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3D5765">
        <w:rPr>
          <w:rFonts w:ascii="Arial" w:eastAsia="宋体" w:hAnsi="Arial" w:cs="Arial"/>
          <w:b/>
          <w:sz w:val="24"/>
          <w:lang w:val="en-GB" w:eastAsia="ko-KR"/>
        </w:rPr>
        <w:t>4</w:t>
      </w:r>
      <w:r w:rsidR="007700F9">
        <w:rPr>
          <w:rFonts w:ascii="Arial" w:eastAsia="宋体" w:hAnsi="Arial" w:cs="Arial"/>
          <w:b/>
          <w:sz w:val="24"/>
          <w:lang w:val="en-GB" w:eastAsia="ko-KR"/>
        </w:rPr>
        <w:t>bis</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0806D5" w:rsidRPr="000806D5">
        <w:rPr>
          <w:rFonts w:ascii="Arial" w:eastAsia="宋体" w:hAnsi="Arial" w:cs="Arial"/>
          <w:b/>
          <w:sz w:val="24"/>
          <w:lang w:val="en-GB" w:eastAsia="ko-KR"/>
        </w:rPr>
        <w:t>R4-2215449</w:t>
      </w:r>
    </w:p>
    <w:p w:rsidR="00836368" w:rsidRPr="00B40311" w:rsidRDefault="003D5765"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Pr="002B1455">
        <w:rPr>
          <w:rFonts w:ascii="Arial" w:eastAsia="宋体" w:hAnsi="Arial" w:cs="Arial"/>
          <w:b/>
          <w:sz w:val="24"/>
          <w:lang w:val="en-GB" w:eastAsia="ko-KR"/>
        </w:rPr>
        <w:t>1</w:t>
      </w:r>
      <w:r w:rsidR="007700F9">
        <w:rPr>
          <w:rFonts w:ascii="Arial" w:eastAsia="宋体" w:hAnsi="Arial" w:cs="Arial"/>
          <w:b/>
          <w:sz w:val="24"/>
          <w:lang w:val="en-GB" w:eastAsia="ko-KR"/>
        </w:rPr>
        <w:t>0</w:t>
      </w:r>
      <w:r w:rsidRPr="002B1455">
        <w:rPr>
          <w:rFonts w:ascii="Arial" w:eastAsia="宋体" w:hAnsi="Arial" w:cs="Arial"/>
          <w:b/>
          <w:sz w:val="24"/>
          <w:vertAlign w:val="superscript"/>
          <w:lang w:val="en-GB" w:eastAsia="ko-KR"/>
        </w:rPr>
        <w:t>th</w:t>
      </w:r>
      <w:r w:rsidRPr="002B1455">
        <w:rPr>
          <w:rFonts w:ascii="Arial" w:eastAsia="宋体" w:hAnsi="Arial" w:cs="Arial"/>
          <w:b/>
          <w:sz w:val="24"/>
          <w:lang w:val="en-GB" w:eastAsia="ko-KR"/>
        </w:rPr>
        <w:t xml:space="preserve"> </w:t>
      </w:r>
      <w:r w:rsidR="007700F9">
        <w:rPr>
          <w:rFonts w:ascii="Arial" w:eastAsia="宋体" w:hAnsi="Arial" w:cs="Arial"/>
          <w:b/>
          <w:sz w:val="24"/>
          <w:lang w:val="en-GB" w:eastAsia="ko-KR"/>
        </w:rPr>
        <w:t>Oct</w:t>
      </w:r>
      <w:r w:rsidRPr="002B1455">
        <w:rPr>
          <w:rFonts w:ascii="Arial" w:eastAsia="宋体" w:hAnsi="Arial" w:cs="Arial"/>
          <w:b/>
          <w:sz w:val="24"/>
          <w:lang w:val="en-GB" w:eastAsia="ko-KR"/>
        </w:rPr>
        <w:t xml:space="preserve">. – </w:t>
      </w:r>
      <w:r w:rsidR="00205D54">
        <w:rPr>
          <w:rFonts w:ascii="Arial" w:eastAsia="宋体" w:hAnsi="Arial" w:cs="Arial"/>
          <w:b/>
          <w:sz w:val="24"/>
          <w:lang w:val="en-GB" w:eastAsia="ko-KR"/>
        </w:rPr>
        <w:t>19</w:t>
      </w:r>
      <w:r w:rsidRPr="002B1455">
        <w:rPr>
          <w:rFonts w:ascii="Arial" w:eastAsia="宋体" w:hAnsi="Arial" w:cs="Arial"/>
          <w:b/>
          <w:sz w:val="24"/>
          <w:vertAlign w:val="superscript"/>
          <w:lang w:val="en-GB" w:eastAsia="ko-KR"/>
        </w:rPr>
        <w:t>th</w:t>
      </w:r>
      <w:r w:rsidRPr="002B1455">
        <w:rPr>
          <w:rFonts w:ascii="Arial" w:eastAsia="宋体" w:hAnsi="Arial" w:cs="Arial"/>
          <w:b/>
          <w:sz w:val="24"/>
          <w:lang w:val="en-GB" w:eastAsia="ko-KR"/>
        </w:rPr>
        <w:t xml:space="preserve"> </w:t>
      </w:r>
      <w:r w:rsidR="007700F9">
        <w:rPr>
          <w:rFonts w:ascii="Arial" w:eastAsia="宋体" w:hAnsi="Arial" w:cs="Arial"/>
          <w:b/>
          <w:sz w:val="24"/>
          <w:lang w:val="en-GB" w:eastAsia="ko-KR"/>
        </w:rPr>
        <w:t>Oct</w:t>
      </w:r>
      <w:r>
        <w:rPr>
          <w:rFonts w:ascii="Arial" w:eastAsia="宋体" w:hAnsi="Arial" w:cs="Arial"/>
          <w:b/>
          <w:sz w:val="24"/>
          <w:lang w:val="en-GB" w:eastAsia="ko-KR"/>
        </w:rPr>
        <w:t>.</w:t>
      </w:r>
      <w:r w:rsidRPr="002B1455">
        <w:rPr>
          <w:rFonts w:ascii="Arial" w:eastAsia="宋体" w:hAnsi="Arial" w:cs="Arial"/>
          <w:b/>
          <w:sz w:val="24"/>
          <w:lang w:val="en-GB" w:eastAsia="ko-KR"/>
        </w:rPr>
        <w:t>, 2022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604357" w:rsidRPr="00604357">
        <w:rPr>
          <w:rFonts w:ascii="Arial" w:eastAsia="宋体" w:hAnsi="Arial" w:cs="Arial"/>
          <w:b/>
          <w:sz w:val="24"/>
          <w:lang w:val="en-GB" w:eastAsia="ko-KR"/>
        </w:rPr>
        <w:t>Discussion on the performance requirements for NTN RRM</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806D5">
        <w:rPr>
          <w:rFonts w:ascii="Arial" w:eastAsia="宋体" w:hAnsi="Arial" w:cs="Arial"/>
          <w:b/>
          <w:sz w:val="24"/>
          <w:lang w:val="en-GB" w:eastAsia="ko-KR"/>
        </w:rPr>
        <w:t>4.2.6.1</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7700F9">
        <w:rPr>
          <w:rFonts w:ascii="Times New Roman" w:hAnsi="Times New Roman" w:cs="Times New Roman"/>
          <w:sz w:val="20"/>
          <w:szCs w:val="20"/>
        </w:rPr>
        <w:t>4</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w:t>
      </w:r>
      <w:r w:rsidR="007700F9">
        <w:rPr>
          <w:rFonts w:ascii="Times New Roman" w:hAnsi="Times New Roman" w:cs="Times New Roman"/>
          <w:sz w:val="20"/>
          <w:szCs w:val="20"/>
        </w:rPr>
        <w:t>performance</w:t>
      </w:r>
      <w:r w:rsidR="0046029A">
        <w:rPr>
          <w:rFonts w:ascii="Times New Roman" w:hAnsi="Times New Roman" w:cs="Times New Roman"/>
          <w:sz w:val="20"/>
          <w:szCs w:val="20"/>
        </w:rPr>
        <w:t xml:space="preserve"> </w:t>
      </w:r>
      <w:r>
        <w:rPr>
          <w:rFonts w:ascii="Times New Roman" w:hAnsi="Times New Roman" w:cs="Times New Roman"/>
          <w:sz w:val="20"/>
          <w:szCs w:val="20"/>
        </w:rPr>
        <w:t>requirement</w:t>
      </w:r>
      <w:r w:rsidR="0046029A">
        <w:rPr>
          <w:rFonts w:ascii="Times New Roman" w:hAnsi="Times New Roman" w:cs="Times New Roman"/>
          <w:sz w:val="20"/>
          <w:szCs w:val="20"/>
        </w:rPr>
        <w:t>s</w:t>
      </w:r>
      <w:r>
        <w:rPr>
          <w:rFonts w:ascii="Times New Roman" w:hAnsi="Times New Roman" w:cs="Times New Roman"/>
          <w:sz w:val="20"/>
          <w:szCs w:val="20"/>
        </w:rPr>
        <w:t xml:space="preserve"> for NTN</w:t>
      </w:r>
      <w:r w:rsidR="0046029A">
        <w:rPr>
          <w:rFonts w:ascii="Times New Roman" w:hAnsi="Times New Roman" w:cs="Times New Roman"/>
          <w:sz w:val="20"/>
          <w:szCs w:val="20"/>
        </w:rPr>
        <w:t xml:space="preserve"> </w:t>
      </w:r>
      <w:r w:rsidR="00151FB4">
        <w:rPr>
          <w:rFonts w:ascii="Times New Roman" w:hAnsi="Times New Roman" w:cs="Times New Roman"/>
          <w:sz w:val="20"/>
          <w:szCs w:val="20"/>
        </w:rPr>
        <w:t>RRM</w:t>
      </w:r>
      <w:r w:rsidR="0046029A">
        <w:rPr>
          <w:rFonts w:ascii="Times New Roman" w:hAnsi="Times New Roman" w:cs="Times New Roman"/>
          <w:sz w:val="20"/>
          <w:szCs w:val="20"/>
        </w:rPr>
        <w:t xml:space="preserve"> has been </w:t>
      </w:r>
      <w:r w:rsidR="007700F9">
        <w:rPr>
          <w:rFonts w:ascii="Times New Roman" w:hAnsi="Times New Roman" w:cs="Times New Roman"/>
          <w:sz w:val="20"/>
          <w:szCs w:val="20"/>
        </w:rPr>
        <w:t>discussed</w:t>
      </w:r>
      <w:r>
        <w:rPr>
          <w:rFonts w:ascii="Times New Roman" w:hAnsi="Times New Roman" w:cs="Times New Roman"/>
          <w:sz w:val="20"/>
          <w:szCs w:val="20"/>
        </w:rPr>
        <w:t xml:space="preserve">, and the WF was approved in [1]. In this contribution, we </w:t>
      </w:r>
      <w:r w:rsidR="003E5529">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3E5529">
        <w:rPr>
          <w:rFonts w:ascii="Times New Roman" w:hAnsi="Times New Roman" w:cs="Times New Roman"/>
          <w:sz w:val="20"/>
          <w:szCs w:val="20"/>
        </w:rPr>
        <w:t>related performance requirements</w:t>
      </w:r>
      <w:r w:rsidR="00151FB4">
        <w:rPr>
          <w:rFonts w:ascii="Times New Roman" w:hAnsi="Times New Roman" w:cs="Times New Roman"/>
          <w:sz w:val="20"/>
          <w:szCs w:val="20"/>
        </w:rPr>
        <w:t xml:space="preserve"> for </w:t>
      </w:r>
      <w:r w:rsidR="003E5529">
        <w:rPr>
          <w:rFonts w:ascii="Times New Roman" w:hAnsi="Times New Roman" w:cs="Times New Roman"/>
          <w:sz w:val="20"/>
          <w:szCs w:val="20"/>
        </w:rPr>
        <w:t>NTN</w:t>
      </w:r>
      <w:r w:rsidR="00151FB4">
        <w:rPr>
          <w:rFonts w:ascii="Times New Roman" w:hAnsi="Times New Roman" w:cs="Times New Roman"/>
          <w:sz w:val="20"/>
          <w:szCs w:val="20"/>
        </w:rPr>
        <w:t xml:space="preserve"> RRM </w:t>
      </w:r>
      <w:r>
        <w:rPr>
          <w:rFonts w:ascii="Times New Roman" w:hAnsi="Times New Roman" w:cs="Times New Roman"/>
          <w:sz w:val="20"/>
          <w:szCs w:val="20"/>
        </w:rPr>
        <w:t>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B668A2" w:rsidRDefault="00B668A2" w:rsidP="009E1AB0">
      <w:pPr>
        <w:rPr>
          <w:rFonts w:ascii="Times New Roman" w:hAnsi="Times New Roman" w:cs="Times New Roman"/>
          <w:b/>
          <w:sz w:val="20"/>
          <w:szCs w:val="20"/>
          <w:u w:val="single"/>
        </w:rPr>
      </w:pPr>
      <w:r>
        <w:rPr>
          <w:rFonts w:ascii="Times New Roman" w:hAnsi="Times New Roman" w:cs="Times New Roman" w:hint="eastAsia"/>
          <w:b/>
          <w:sz w:val="20"/>
          <w:szCs w:val="20"/>
          <w:u w:val="single"/>
        </w:rPr>
        <w:t>M</w:t>
      </w:r>
      <w:r>
        <w:rPr>
          <w:rFonts w:ascii="Times New Roman" w:hAnsi="Times New Roman" w:cs="Times New Roman"/>
          <w:b/>
          <w:sz w:val="20"/>
          <w:szCs w:val="20"/>
          <w:u w:val="single"/>
        </w:rPr>
        <w:t>easurement accuracy requirement</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1"/>
      </w:tblGrid>
      <w:tr w:rsidR="00B668A2" w:rsidTr="00B668A2">
        <w:trPr>
          <w:trHeight w:val="1232"/>
        </w:trPr>
        <w:tc>
          <w:tcPr>
            <w:tcW w:w="8301" w:type="dxa"/>
          </w:tcPr>
          <w:p w:rsidR="009F0FA9" w:rsidRPr="00E718A7" w:rsidRDefault="009F0FA9" w:rsidP="009F0FA9">
            <w:pPr>
              <w:pStyle w:val="a9"/>
              <w:numPr>
                <w:ilvl w:val="0"/>
                <w:numId w:val="7"/>
              </w:numPr>
              <w:ind w:firstLineChars="0"/>
              <w:rPr>
                <w:rFonts w:ascii="Times New Roman" w:hAnsi="Times New Roman" w:cs="Times New Roman"/>
                <w:sz w:val="20"/>
                <w:lang w:val="en-GB"/>
              </w:rPr>
            </w:pPr>
            <w:r w:rsidRPr="00E718A7">
              <w:rPr>
                <w:rFonts w:ascii="Times New Roman" w:hAnsi="Times New Roman" w:cs="Times New Roman"/>
                <w:sz w:val="20"/>
                <w:lang w:val="en-GB"/>
              </w:rPr>
              <w:t>Issue 1-1: Margin assumption for evaluating measurement accuracy.</w:t>
            </w:r>
          </w:p>
          <w:p w:rsidR="009F0FA9" w:rsidRPr="00E718A7" w:rsidRDefault="009F0FA9" w:rsidP="009F0FA9">
            <w:pPr>
              <w:pStyle w:val="a9"/>
              <w:widowControl/>
              <w:numPr>
                <w:ilvl w:val="1"/>
                <w:numId w:val="7"/>
              </w:numPr>
              <w:autoSpaceDN w:val="0"/>
              <w:spacing w:after="120" w:line="259" w:lineRule="auto"/>
              <w:ind w:firstLineChars="0"/>
              <w:rPr>
                <w:rFonts w:ascii="Times New Roman" w:eastAsia="宋体" w:hAnsi="Times New Roman" w:cs="Times New Roman"/>
                <w:sz w:val="20"/>
                <w:szCs w:val="24"/>
              </w:rPr>
            </w:pPr>
            <w:r w:rsidRPr="00E718A7">
              <w:rPr>
                <w:rFonts w:ascii="Times New Roman" w:eastAsia="宋体" w:hAnsi="Times New Roman" w:cs="Times New Roman"/>
                <w:sz w:val="20"/>
                <w:szCs w:val="24"/>
              </w:rPr>
              <w:t xml:space="preserve">Agreement </w:t>
            </w:r>
          </w:p>
          <w:p w:rsidR="009F0FA9" w:rsidRPr="00E718A7" w:rsidRDefault="009F0FA9" w:rsidP="009F0FA9">
            <w:pPr>
              <w:pStyle w:val="a9"/>
              <w:widowControl/>
              <w:numPr>
                <w:ilvl w:val="2"/>
                <w:numId w:val="7"/>
              </w:numPr>
              <w:autoSpaceDN w:val="0"/>
              <w:spacing w:after="120" w:line="259" w:lineRule="auto"/>
              <w:ind w:firstLineChars="0"/>
              <w:rPr>
                <w:rFonts w:ascii="Times New Roman" w:eastAsia="宋体" w:hAnsi="Times New Roman" w:cs="Times New Roman"/>
                <w:sz w:val="20"/>
                <w:szCs w:val="24"/>
              </w:rPr>
            </w:pPr>
            <w:r w:rsidRPr="00E718A7">
              <w:rPr>
                <w:rFonts w:ascii="Times New Roman" w:eastAsia="宋体" w:hAnsi="Times New Roman" w:cs="Times New Roman"/>
                <w:sz w:val="20"/>
                <w:szCs w:val="24"/>
              </w:rPr>
              <w:t>RAN4 considers propagator model error and timing/frequency error when defining the measurement accuracy.</w:t>
            </w:r>
          </w:p>
          <w:p w:rsidR="009F0FA9" w:rsidRPr="00E718A7" w:rsidRDefault="009F0FA9" w:rsidP="009F0FA9">
            <w:pPr>
              <w:pStyle w:val="a9"/>
              <w:widowControl/>
              <w:numPr>
                <w:ilvl w:val="3"/>
                <w:numId w:val="7"/>
              </w:numPr>
              <w:autoSpaceDN w:val="0"/>
              <w:spacing w:after="120" w:line="259" w:lineRule="auto"/>
              <w:ind w:firstLineChars="0"/>
              <w:rPr>
                <w:rFonts w:ascii="Times New Roman" w:eastAsia="宋体" w:hAnsi="Times New Roman" w:cs="Times New Roman"/>
                <w:sz w:val="20"/>
                <w:szCs w:val="24"/>
              </w:rPr>
            </w:pPr>
            <w:r w:rsidRPr="00E718A7">
              <w:rPr>
                <w:rFonts w:ascii="Times New Roman" w:eastAsia="宋体" w:hAnsi="Times New Roman" w:cs="Times New Roman"/>
                <w:sz w:val="20"/>
                <w:szCs w:val="24"/>
              </w:rPr>
              <w:t>FFS on the values of propagator model error and timing/frequency error</w:t>
            </w:r>
          </w:p>
          <w:p w:rsidR="009F0FA9" w:rsidRPr="009F0FA9" w:rsidRDefault="009F0FA9" w:rsidP="009F0FA9">
            <w:pPr>
              <w:pStyle w:val="a9"/>
              <w:widowControl/>
              <w:numPr>
                <w:ilvl w:val="3"/>
                <w:numId w:val="7"/>
              </w:numPr>
              <w:autoSpaceDN w:val="0"/>
              <w:spacing w:after="120" w:line="259" w:lineRule="auto"/>
              <w:ind w:firstLineChars="0"/>
              <w:rPr>
                <w:rFonts w:ascii="Times New Roman" w:eastAsia="宋体" w:hAnsi="Times New Roman" w:cs="Times New Roman"/>
                <w:szCs w:val="24"/>
              </w:rPr>
            </w:pPr>
            <w:r w:rsidRPr="00E718A7">
              <w:rPr>
                <w:rFonts w:ascii="Times New Roman" w:eastAsia="宋体" w:hAnsi="Times New Roman" w:cs="Times New Roman"/>
                <w:sz w:val="20"/>
                <w:szCs w:val="24"/>
              </w:rPr>
              <w:t>FFS on the definition of propagator model error</w:t>
            </w:r>
          </w:p>
        </w:tc>
      </w:tr>
    </w:tbl>
    <w:p w:rsidR="00B668A2" w:rsidRDefault="003E1218" w:rsidP="009E1AB0">
      <w:pPr>
        <w:rPr>
          <w:rFonts w:ascii="Times New Roman" w:hAnsi="Times New Roman" w:cs="Times New Roman"/>
          <w:sz w:val="20"/>
          <w:szCs w:val="20"/>
        </w:rPr>
      </w:pPr>
      <w:r>
        <w:rPr>
          <w:rFonts w:ascii="Times New Roman" w:hAnsi="Times New Roman" w:cs="Times New Roman"/>
          <w:sz w:val="20"/>
          <w:szCs w:val="20"/>
        </w:rPr>
        <w:t xml:space="preserve">Compared with legacy accuracy requirement, </w:t>
      </w:r>
      <w:r w:rsidR="00FB525A">
        <w:rPr>
          <w:rFonts w:ascii="Times New Roman" w:hAnsi="Times New Roman" w:cs="Times New Roman"/>
          <w:sz w:val="20"/>
          <w:szCs w:val="20"/>
        </w:rPr>
        <w:t>the propagator model error need to be considered when evaluating the accuracy requirement, as different UEs can use different propagator model to evaluate the ti</w:t>
      </w:r>
      <w:r w:rsidR="001E7574">
        <w:rPr>
          <w:rFonts w:ascii="Times New Roman" w:hAnsi="Times New Roman" w:cs="Times New Roman"/>
          <w:sz w:val="20"/>
          <w:szCs w:val="20"/>
        </w:rPr>
        <w:t>me/frequency error, and the time/frequency error has impact on the accuracy.</w:t>
      </w:r>
      <w:r w:rsidR="001E7574">
        <w:rPr>
          <w:rFonts w:ascii="Times New Roman" w:hAnsi="Times New Roman" w:cs="Times New Roman" w:hint="eastAsia"/>
          <w:sz w:val="20"/>
          <w:szCs w:val="20"/>
        </w:rPr>
        <w:t xml:space="preserve"> </w:t>
      </w:r>
      <w:r w:rsidR="00664BCB">
        <w:rPr>
          <w:rFonts w:ascii="Times New Roman" w:hAnsi="Times New Roman" w:cs="Times New Roman"/>
          <w:sz w:val="20"/>
          <w:szCs w:val="20"/>
        </w:rPr>
        <w:t>Thus, we propose to relax 0.5dB based on the existing accuracy requirements.</w:t>
      </w:r>
    </w:p>
    <w:p w:rsidR="00B668A2" w:rsidRPr="00664BCB" w:rsidRDefault="00664BCB" w:rsidP="00664BCB">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sidRPr="00664BCB">
        <w:rPr>
          <w:rFonts w:ascii="Times New Roman" w:hAnsi="Times New Roman" w:cs="Times New Roman"/>
          <w:b/>
          <w:sz w:val="20"/>
          <w:szCs w:val="20"/>
        </w:rPr>
        <w:t xml:space="preserve">roposal 1: </w:t>
      </w:r>
      <w:r>
        <w:rPr>
          <w:rFonts w:ascii="Times New Roman" w:hAnsi="Times New Roman" w:cs="Times New Roman"/>
          <w:b/>
          <w:sz w:val="20"/>
          <w:szCs w:val="20"/>
        </w:rPr>
        <w:t>0.5dB is relaxed based on existing SS-RSRP accuracy requirements for NTN measurement.</w:t>
      </w:r>
    </w:p>
    <w:p w:rsidR="00E718A7" w:rsidRPr="00E718A7" w:rsidRDefault="00E718A7" w:rsidP="00E718A7">
      <w:pPr>
        <w:rPr>
          <w:rFonts w:ascii="Times New Roman" w:hAnsi="Times New Roman" w:cs="Times New Roman"/>
          <w:b/>
          <w:sz w:val="20"/>
          <w:szCs w:val="20"/>
          <w:u w:val="single"/>
        </w:rPr>
      </w:pPr>
      <w:r w:rsidRPr="00E718A7">
        <w:rPr>
          <w:rFonts w:ascii="Times New Roman" w:hAnsi="Times New Roman" w:cs="Times New Roman"/>
          <w:b/>
          <w:sz w:val="20"/>
          <w:szCs w:val="20"/>
          <w:u w:val="single"/>
        </w:rPr>
        <w:t>Test case coverage, design and configuration</w:t>
      </w: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0"/>
      </w:tblGrid>
      <w:tr w:rsidR="00E718A7" w:rsidTr="00E718A7">
        <w:trPr>
          <w:trHeight w:val="2020"/>
        </w:trPr>
        <w:tc>
          <w:tcPr>
            <w:tcW w:w="8370" w:type="dxa"/>
          </w:tcPr>
          <w:p w:rsidR="00E718A7" w:rsidRPr="00E718A7" w:rsidRDefault="00E718A7" w:rsidP="00E718A7">
            <w:pPr>
              <w:pStyle w:val="a9"/>
              <w:numPr>
                <w:ilvl w:val="0"/>
                <w:numId w:val="7"/>
              </w:numPr>
              <w:ind w:firstLineChars="0"/>
              <w:rPr>
                <w:rFonts w:ascii="Times New Roman" w:eastAsia="宋体" w:hAnsi="Times New Roman" w:cs="Times New Roman"/>
                <w:sz w:val="20"/>
                <w:szCs w:val="24"/>
              </w:rPr>
            </w:pPr>
            <w:r w:rsidRPr="00E718A7">
              <w:rPr>
                <w:rFonts w:ascii="Times New Roman" w:eastAsia="宋体" w:hAnsi="Times New Roman" w:cs="Times New Roman"/>
                <w:sz w:val="20"/>
                <w:szCs w:val="24"/>
              </w:rPr>
              <w:t>Issue 2-3: Test coverage regarding numerology and duplex mode.</w:t>
            </w:r>
          </w:p>
          <w:p w:rsidR="00E718A7" w:rsidRPr="00E718A7" w:rsidRDefault="00E718A7" w:rsidP="00E718A7">
            <w:pPr>
              <w:pStyle w:val="a9"/>
              <w:widowControl/>
              <w:numPr>
                <w:ilvl w:val="1"/>
                <w:numId w:val="7"/>
              </w:numPr>
              <w:spacing w:after="120"/>
              <w:ind w:firstLineChars="0"/>
              <w:jc w:val="left"/>
              <w:rPr>
                <w:rFonts w:ascii="Times New Roman" w:eastAsia="宋体" w:hAnsi="Times New Roman" w:cs="Times New Roman"/>
                <w:sz w:val="20"/>
                <w:szCs w:val="24"/>
              </w:rPr>
            </w:pPr>
            <w:r w:rsidRPr="00E718A7">
              <w:rPr>
                <w:rFonts w:ascii="Times New Roman" w:eastAsia="宋体" w:hAnsi="Times New Roman" w:cs="Times New Roman"/>
                <w:sz w:val="20"/>
                <w:szCs w:val="24"/>
              </w:rPr>
              <w:t xml:space="preserve">Agreement: </w:t>
            </w:r>
          </w:p>
          <w:p w:rsidR="00E718A7" w:rsidRPr="00E718A7" w:rsidRDefault="00E718A7" w:rsidP="00E718A7">
            <w:pPr>
              <w:pStyle w:val="a9"/>
              <w:numPr>
                <w:ilvl w:val="2"/>
                <w:numId w:val="7"/>
              </w:numPr>
              <w:ind w:firstLineChars="0"/>
              <w:rPr>
                <w:rFonts w:ascii="Times New Roman" w:eastAsia="宋体" w:hAnsi="Times New Roman" w:cs="Times New Roman"/>
                <w:sz w:val="20"/>
                <w:szCs w:val="24"/>
              </w:rPr>
            </w:pPr>
            <w:r w:rsidRPr="00E718A7">
              <w:rPr>
                <w:rFonts w:ascii="Times New Roman" w:eastAsia="宋体" w:hAnsi="Times New Roman" w:cs="Times New Roman"/>
                <w:sz w:val="20"/>
                <w:szCs w:val="24"/>
              </w:rPr>
              <w:t>Test configurations for TDD and numerology higher than 15</w:t>
            </w:r>
            <w:r w:rsidR="00EF64D1">
              <w:rPr>
                <w:rFonts w:ascii="Times New Roman" w:eastAsia="宋体" w:hAnsi="Times New Roman" w:cs="Times New Roman"/>
                <w:sz w:val="20"/>
                <w:szCs w:val="24"/>
              </w:rPr>
              <w:t xml:space="preserve"> </w:t>
            </w:r>
            <w:r w:rsidRPr="00E718A7">
              <w:rPr>
                <w:rFonts w:ascii="Times New Roman" w:eastAsia="宋体" w:hAnsi="Times New Roman" w:cs="Times New Roman"/>
                <w:sz w:val="20"/>
                <w:szCs w:val="24"/>
              </w:rPr>
              <w:t>kHz are not considered.</w:t>
            </w:r>
          </w:p>
          <w:p w:rsidR="00E718A7" w:rsidRPr="00E718A7" w:rsidRDefault="00E718A7" w:rsidP="00E718A7">
            <w:pPr>
              <w:pStyle w:val="a9"/>
              <w:numPr>
                <w:ilvl w:val="2"/>
                <w:numId w:val="7"/>
              </w:numPr>
              <w:ind w:firstLineChars="0"/>
              <w:rPr>
                <w:rFonts w:ascii="Times New Roman" w:eastAsia="宋体" w:hAnsi="Times New Roman" w:cs="Times New Roman"/>
                <w:sz w:val="20"/>
                <w:szCs w:val="24"/>
              </w:rPr>
            </w:pPr>
            <w:r w:rsidRPr="00E718A7">
              <w:rPr>
                <w:rFonts w:ascii="Times New Roman" w:eastAsia="宋体" w:hAnsi="Times New Roman" w:cs="Times New Roman"/>
                <w:sz w:val="20"/>
                <w:szCs w:val="24"/>
              </w:rPr>
              <w:t>FFS on whether to define UE timing TC for 30KHz SCS.</w:t>
            </w:r>
          </w:p>
          <w:p w:rsidR="00E718A7" w:rsidRPr="00E718A7" w:rsidRDefault="00E718A7" w:rsidP="00E718A7">
            <w:pPr>
              <w:pStyle w:val="a9"/>
              <w:numPr>
                <w:ilvl w:val="3"/>
                <w:numId w:val="7"/>
              </w:numPr>
              <w:ind w:firstLineChars="0"/>
              <w:rPr>
                <w:rFonts w:ascii="Times New Roman" w:eastAsia="宋体" w:hAnsi="Times New Roman" w:cs="Times New Roman"/>
                <w:szCs w:val="24"/>
              </w:rPr>
            </w:pPr>
            <w:r w:rsidRPr="00E718A7">
              <w:rPr>
                <w:rFonts w:ascii="Times New Roman" w:eastAsia="宋体" w:hAnsi="Times New Roman" w:cs="Times New Roman"/>
                <w:sz w:val="20"/>
                <w:szCs w:val="24"/>
              </w:rPr>
              <w:t>Test configuration includes both 15</w:t>
            </w:r>
            <w:r w:rsidR="00EF64D1">
              <w:rPr>
                <w:rFonts w:ascii="Times New Roman" w:eastAsia="宋体" w:hAnsi="Times New Roman" w:cs="Times New Roman"/>
                <w:sz w:val="20"/>
                <w:szCs w:val="24"/>
              </w:rPr>
              <w:t xml:space="preserve"> k</w:t>
            </w:r>
            <w:r w:rsidRPr="00E718A7">
              <w:rPr>
                <w:rFonts w:ascii="Times New Roman" w:eastAsia="宋体" w:hAnsi="Times New Roman" w:cs="Times New Roman"/>
                <w:sz w:val="20"/>
                <w:szCs w:val="24"/>
              </w:rPr>
              <w:t>Hz SCS and 30</w:t>
            </w:r>
            <w:r w:rsidR="00EF64D1">
              <w:rPr>
                <w:rFonts w:ascii="Times New Roman" w:eastAsia="宋体" w:hAnsi="Times New Roman" w:cs="Times New Roman"/>
                <w:sz w:val="20"/>
                <w:szCs w:val="24"/>
              </w:rPr>
              <w:t xml:space="preserve"> k</w:t>
            </w:r>
            <w:r w:rsidRPr="00E718A7">
              <w:rPr>
                <w:rFonts w:ascii="Times New Roman" w:eastAsia="宋体" w:hAnsi="Times New Roman" w:cs="Times New Roman"/>
                <w:sz w:val="20"/>
                <w:szCs w:val="24"/>
              </w:rPr>
              <w:t>Hz SCS cases in the same TC, no separate TC is defined for 30</w:t>
            </w:r>
            <w:r w:rsidR="00EF64D1">
              <w:rPr>
                <w:rFonts w:ascii="Times New Roman" w:eastAsia="宋体" w:hAnsi="Times New Roman" w:cs="Times New Roman"/>
                <w:sz w:val="20"/>
                <w:szCs w:val="24"/>
              </w:rPr>
              <w:t xml:space="preserve"> k</w:t>
            </w:r>
            <w:r w:rsidRPr="00E718A7">
              <w:rPr>
                <w:rFonts w:ascii="Times New Roman" w:eastAsia="宋体" w:hAnsi="Times New Roman" w:cs="Times New Roman"/>
                <w:sz w:val="20"/>
                <w:szCs w:val="24"/>
              </w:rPr>
              <w:t xml:space="preserve">Hz SCS case. </w:t>
            </w:r>
          </w:p>
        </w:tc>
      </w:tr>
    </w:tbl>
    <w:p w:rsidR="00E718A7" w:rsidRPr="008B4A7F" w:rsidRDefault="008B4A7F" w:rsidP="009F0FA9">
      <w:pPr>
        <w:widowControl/>
        <w:overflowPunct w:val="0"/>
        <w:autoSpaceDE w:val="0"/>
        <w:autoSpaceDN w:val="0"/>
        <w:adjustRightInd w:val="0"/>
        <w:spacing w:after="120"/>
        <w:jc w:val="left"/>
        <w:textAlignment w:val="baseline"/>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In timing requirements, e.g. Te and gradual timing adjustment requirement, RAN4 has defined the core requirements for 30</w:t>
      </w:r>
      <w:r w:rsidR="00EF64D1">
        <w:rPr>
          <w:rFonts w:ascii="Times New Roman" w:eastAsia="宋体" w:hAnsi="Times New Roman" w:cs="Times New Roman"/>
          <w:sz w:val="20"/>
          <w:szCs w:val="24"/>
          <w:lang w:val="en-GB"/>
        </w:rPr>
        <w:t xml:space="preserve"> k</w:t>
      </w:r>
      <w:r>
        <w:rPr>
          <w:rFonts w:ascii="Times New Roman" w:eastAsia="宋体" w:hAnsi="Times New Roman" w:cs="Times New Roman"/>
          <w:sz w:val="20"/>
          <w:szCs w:val="24"/>
          <w:lang w:val="en-GB"/>
        </w:rPr>
        <w:t xml:space="preserve">Hz SCS case. It is necessary to introduce test cases to verify the related </w:t>
      </w:r>
      <w:r>
        <w:rPr>
          <w:rFonts w:ascii="Times New Roman" w:eastAsia="宋体" w:hAnsi="Times New Roman" w:cs="Times New Roman"/>
          <w:sz w:val="20"/>
          <w:szCs w:val="24"/>
          <w:lang w:val="en-GB"/>
        </w:rPr>
        <w:lastRenderedPageBreak/>
        <w:t xml:space="preserve">requirements for </w:t>
      </w:r>
      <w:r w:rsidR="00EF64D1">
        <w:rPr>
          <w:rFonts w:ascii="Times New Roman" w:eastAsia="宋体" w:hAnsi="Times New Roman" w:cs="Times New Roman"/>
          <w:sz w:val="20"/>
          <w:szCs w:val="24"/>
          <w:lang w:val="en-GB"/>
        </w:rPr>
        <w:t>30 k</w:t>
      </w:r>
      <w:r>
        <w:rPr>
          <w:rFonts w:ascii="Times New Roman" w:eastAsia="宋体" w:hAnsi="Times New Roman" w:cs="Times New Roman"/>
          <w:sz w:val="20"/>
          <w:szCs w:val="24"/>
          <w:lang w:val="en-GB"/>
        </w:rPr>
        <w:t>Hz SCS from test coverage perspective. In order to not increase the number of test</w:t>
      </w:r>
      <w:r w:rsidR="00E91539">
        <w:rPr>
          <w:rFonts w:ascii="Times New Roman" w:eastAsia="宋体" w:hAnsi="Times New Roman" w:cs="Times New Roman"/>
          <w:sz w:val="20"/>
          <w:szCs w:val="24"/>
          <w:lang w:val="en-GB"/>
        </w:rPr>
        <w:t xml:space="preserve"> case</w:t>
      </w:r>
      <w:r>
        <w:rPr>
          <w:rFonts w:ascii="Times New Roman" w:eastAsia="宋体" w:hAnsi="Times New Roman" w:cs="Times New Roman"/>
          <w:sz w:val="20"/>
          <w:szCs w:val="24"/>
          <w:lang w:val="en-GB"/>
        </w:rPr>
        <w:t>, it is preferred to define one test case including both 15</w:t>
      </w:r>
      <w:r w:rsidR="00EF64D1">
        <w:rPr>
          <w:rFonts w:ascii="Times New Roman" w:eastAsia="宋体" w:hAnsi="Times New Roman" w:cs="Times New Roman"/>
          <w:sz w:val="20"/>
          <w:szCs w:val="24"/>
          <w:lang w:val="en-GB"/>
        </w:rPr>
        <w:t xml:space="preserve"> k</w:t>
      </w:r>
      <w:r>
        <w:rPr>
          <w:rFonts w:ascii="Times New Roman" w:eastAsia="宋体" w:hAnsi="Times New Roman" w:cs="Times New Roman"/>
          <w:sz w:val="20"/>
          <w:szCs w:val="24"/>
          <w:lang w:val="en-GB"/>
        </w:rPr>
        <w:t>Hz and 30</w:t>
      </w:r>
      <w:r w:rsidR="00EF64D1">
        <w:rPr>
          <w:rFonts w:ascii="Times New Roman" w:eastAsia="宋体" w:hAnsi="Times New Roman" w:cs="Times New Roman"/>
          <w:sz w:val="20"/>
          <w:szCs w:val="24"/>
          <w:lang w:val="en-GB"/>
        </w:rPr>
        <w:t xml:space="preserve"> k</w:t>
      </w:r>
      <w:r>
        <w:rPr>
          <w:rFonts w:ascii="Times New Roman" w:eastAsia="宋体" w:hAnsi="Times New Roman" w:cs="Times New Roman"/>
          <w:sz w:val="20"/>
          <w:szCs w:val="24"/>
          <w:lang w:val="en-GB"/>
        </w:rPr>
        <w:t>Hz test configuration, and no separate test case is introduced for 30</w:t>
      </w:r>
      <w:r w:rsidR="00EF64D1">
        <w:rPr>
          <w:rFonts w:ascii="Times New Roman" w:eastAsia="宋体" w:hAnsi="Times New Roman" w:cs="Times New Roman"/>
          <w:sz w:val="20"/>
          <w:szCs w:val="24"/>
          <w:lang w:val="en-GB"/>
        </w:rPr>
        <w:t xml:space="preserve"> k</w:t>
      </w:r>
      <w:r>
        <w:rPr>
          <w:rFonts w:ascii="Times New Roman" w:eastAsia="宋体" w:hAnsi="Times New Roman" w:cs="Times New Roman"/>
          <w:sz w:val="20"/>
          <w:szCs w:val="24"/>
          <w:lang w:val="en-GB"/>
        </w:rPr>
        <w:t>Hz SCS case.</w:t>
      </w:r>
    </w:p>
    <w:p w:rsidR="008B4A7F" w:rsidRPr="00664BCB" w:rsidRDefault="008B4A7F" w:rsidP="008B4A7F">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2</w:t>
      </w:r>
      <w:r w:rsidRPr="00664BCB">
        <w:rPr>
          <w:rFonts w:ascii="Times New Roman" w:hAnsi="Times New Roman" w:cs="Times New Roman"/>
          <w:b/>
          <w:sz w:val="20"/>
          <w:szCs w:val="20"/>
        </w:rPr>
        <w:t xml:space="preserve">: </w:t>
      </w:r>
      <w:r w:rsidR="004309DE">
        <w:rPr>
          <w:rFonts w:ascii="Times New Roman" w:hAnsi="Times New Roman" w:cs="Times New Roman"/>
          <w:b/>
          <w:sz w:val="20"/>
          <w:szCs w:val="20"/>
        </w:rPr>
        <w:t xml:space="preserve">For UE timing requirement, </w:t>
      </w:r>
      <w:r>
        <w:rPr>
          <w:rFonts w:ascii="Times New Roman" w:hAnsi="Times New Roman" w:cs="Times New Roman"/>
          <w:b/>
          <w:sz w:val="20"/>
          <w:szCs w:val="20"/>
        </w:rPr>
        <w:t xml:space="preserve">RAN4 </w:t>
      </w:r>
      <w:r w:rsidRPr="008B4A7F">
        <w:rPr>
          <w:rFonts w:ascii="Times New Roman" w:hAnsi="Times New Roman" w:cs="Times New Roman"/>
          <w:b/>
          <w:sz w:val="20"/>
          <w:szCs w:val="20"/>
        </w:rPr>
        <w:t>to define one test case including both 15</w:t>
      </w:r>
      <w:r w:rsidR="00EF64D1">
        <w:rPr>
          <w:rFonts w:ascii="Times New Roman" w:hAnsi="Times New Roman" w:cs="Times New Roman"/>
          <w:b/>
          <w:sz w:val="20"/>
          <w:szCs w:val="20"/>
        </w:rPr>
        <w:t xml:space="preserve"> k</w:t>
      </w:r>
      <w:r w:rsidRPr="008B4A7F">
        <w:rPr>
          <w:rFonts w:ascii="Times New Roman" w:hAnsi="Times New Roman" w:cs="Times New Roman"/>
          <w:b/>
          <w:sz w:val="20"/>
          <w:szCs w:val="20"/>
        </w:rPr>
        <w:t>Hz and 30</w:t>
      </w:r>
      <w:r w:rsidR="00EF64D1">
        <w:rPr>
          <w:rFonts w:ascii="Times New Roman" w:hAnsi="Times New Roman" w:cs="Times New Roman"/>
          <w:b/>
          <w:sz w:val="20"/>
          <w:szCs w:val="20"/>
        </w:rPr>
        <w:t xml:space="preserve"> k</w:t>
      </w:r>
      <w:r w:rsidRPr="008B4A7F">
        <w:rPr>
          <w:rFonts w:ascii="Times New Roman" w:hAnsi="Times New Roman" w:cs="Times New Roman"/>
          <w:b/>
          <w:sz w:val="20"/>
          <w:szCs w:val="20"/>
        </w:rPr>
        <w:t>Hz test configuration</w:t>
      </w:r>
      <w:r>
        <w:rPr>
          <w:rFonts w:ascii="Times New Roman" w:hAnsi="Times New Roman" w:cs="Times New Roman"/>
          <w:b/>
          <w:sz w:val="20"/>
          <w:szCs w:val="20"/>
        </w:rPr>
        <w:t>.</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5"/>
      </w:tblGrid>
      <w:tr w:rsidR="00444E89" w:rsidTr="00444E89">
        <w:trPr>
          <w:trHeight w:val="901"/>
        </w:trPr>
        <w:tc>
          <w:tcPr>
            <w:tcW w:w="8055" w:type="dxa"/>
          </w:tcPr>
          <w:p w:rsidR="00444E89" w:rsidRPr="00444E89" w:rsidRDefault="00444E89" w:rsidP="00444E89">
            <w:pPr>
              <w:pStyle w:val="a9"/>
              <w:numPr>
                <w:ilvl w:val="0"/>
                <w:numId w:val="7"/>
              </w:numPr>
              <w:ind w:firstLineChars="0"/>
              <w:rPr>
                <w:rFonts w:ascii="Times New Roman" w:eastAsia="宋体" w:hAnsi="Times New Roman" w:cs="Times New Roman"/>
                <w:sz w:val="20"/>
                <w:szCs w:val="24"/>
              </w:rPr>
            </w:pPr>
            <w:r w:rsidRPr="00444E89">
              <w:rPr>
                <w:rFonts w:ascii="Times New Roman" w:eastAsia="宋体" w:hAnsi="Times New Roman" w:cs="Times New Roman"/>
                <w:sz w:val="20"/>
                <w:szCs w:val="24"/>
              </w:rPr>
              <w:t>Issue 2-4: Test coverage regarding multiple SMTCs.</w:t>
            </w:r>
          </w:p>
          <w:p w:rsidR="00444E89" w:rsidRPr="00444E89" w:rsidRDefault="00444E89" w:rsidP="00444E89">
            <w:pPr>
              <w:pStyle w:val="a9"/>
              <w:widowControl/>
              <w:numPr>
                <w:ilvl w:val="1"/>
                <w:numId w:val="7"/>
              </w:numPr>
              <w:spacing w:after="120"/>
              <w:ind w:firstLineChars="0"/>
              <w:jc w:val="left"/>
              <w:rPr>
                <w:rFonts w:ascii="Times New Roman" w:eastAsia="宋体" w:hAnsi="Times New Roman" w:cs="Times New Roman"/>
                <w:sz w:val="20"/>
                <w:szCs w:val="24"/>
              </w:rPr>
            </w:pPr>
            <w:r w:rsidRPr="00444E89">
              <w:rPr>
                <w:rFonts w:ascii="Times New Roman" w:eastAsia="宋体" w:hAnsi="Times New Roman" w:cs="Times New Roman"/>
                <w:sz w:val="20"/>
                <w:szCs w:val="24"/>
              </w:rPr>
              <w:t>Agreement:</w:t>
            </w:r>
          </w:p>
          <w:p w:rsidR="00444E89" w:rsidRPr="00444E89" w:rsidRDefault="00444E89" w:rsidP="00444E89">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Test cases shall take multi-SMTC and multi-satellite tests into account.</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Minimize the test case number.</w:t>
            </w:r>
          </w:p>
          <w:p w:rsidR="00444E89" w:rsidRPr="00444E89" w:rsidRDefault="00444E89" w:rsidP="00444E89">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hint="eastAsia"/>
                <w:sz w:val="20"/>
                <w:szCs w:val="24"/>
              </w:rPr>
              <w:t>R</w:t>
            </w:r>
            <w:r w:rsidRPr="00444E89">
              <w:rPr>
                <w:rFonts w:ascii="Times New Roman" w:eastAsia="宋体" w:hAnsi="Times New Roman" w:cs="Times New Roman"/>
                <w:sz w:val="20"/>
                <w:szCs w:val="24"/>
              </w:rPr>
              <w:t>AN4 to define the following configurations for SMTC and satellite in clause A.3 RRM test configuration.</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Config. 1: 2 SMTC per MO, each SMTC contains 1 SSB/Satellites</w:t>
            </w:r>
          </w:p>
          <w:p w:rsidR="00444E89" w:rsidRPr="00444E89" w:rsidRDefault="00444E89" w:rsidP="00444E89">
            <w:pPr>
              <w:pStyle w:val="a9"/>
              <w:widowControl/>
              <w:numPr>
                <w:ilvl w:val="4"/>
                <w:numId w:val="14"/>
              </w:numPr>
              <w:spacing w:after="120"/>
              <w:ind w:firstLineChars="0"/>
              <w:jc w:val="left"/>
              <w:rPr>
                <w:rFonts w:ascii="Times New Roman" w:eastAsia="宋体" w:hAnsi="Times New Roman" w:cs="Times New Roman"/>
                <w:sz w:val="20"/>
                <w:szCs w:val="24"/>
              </w:rPr>
            </w:pPr>
            <w:r w:rsidRPr="00444E89">
              <w:rPr>
                <w:rFonts w:ascii="Times New Roman" w:eastAsia="宋体" w:hAnsi="Times New Roman" w:cs="Times New Roman" w:hint="eastAsia"/>
                <w:sz w:val="20"/>
                <w:szCs w:val="24"/>
              </w:rPr>
              <w:t>F</w:t>
            </w:r>
            <w:r w:rsidRPr="00444E89">
              <w:rPr>
                <w:rFonts w:ascii="Times New Roman" w:eastAsia="宋体" w:hAnsi="Times New Roman" w:cs="Times New Roman"/>
                <w:sz w:val="20"/>
                <w:szCs w:val="24"/>
              </w:rPr>
              <w:t>FS further split into overlapping and non-overlapping cases</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Config. 2: 1 SMTC per MO, each SMTC contains 2 SSBs/Satellites</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FFS Config. 3: 2 SMTC per MO, each SMTC contains 2 SSB/Satellites</w:t>
            </w:r>
          </w:p>
          <w:p w:rsidR="00444E89" w:rsidRPr="00444E89" w:rsidRDefault="00444E89" w:rsidP="00444E89">
            <w:pPr>
              <w:pStyle w:val="a9"/>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FFS define the configurations for measurement gap in clause A.3 RRM test configuration.</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Config.1: 1 measurement gap configuration; (reuse the exiting measurement gap configuration)</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Config.2: 2 measurement gap configurations (FNO case);</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444E89">
              <w:rPr>
                <w:rFonts w:ascii="Times New Roman" w:eastAsia="宋体" w:hAnsi="Times New Roman" w:cs="Times New Roman"/>
                <w:sz w:val="20"/>
                <w:szCs w:val="24"/>
              </w:rPr>
              <w:t>Config.3: 2 measurement gap configurations (PPO case);</w:t>
            </w:r>
          </w:p>
          <w:p w:rsidR="00444E89" w:rsidRPr="00444E89" w:rsidRDefault="00444E89" w:rsidP="00444E89">
            <w:pPr>
              <w:pStyle w:val="a9"/>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444E89">
              <w:rPr>
                <w:rFonts w:ascii="Times New Roman" w:eastAsia="宋体" w:hAnsi="Times New Roman" w:cs="Times New Roman"/>
                <w:sz w:val="20"/>
                <w:szCs w:val="24"/>
              </w:rPr>
              <w:t>FFS Config.4: 2 measurement gap configurations (FO case with MGRP = 160ms);</w:t>
            </w:r>
          </w:p>
        </w:tc>
      </w:tr>
    </w:tbl>
    <w:p w:rsidR="00444E89" w:rsidRDefault="00CE73AB" w:rsidP="009F0FA9">
      <w:pPr>
        <w:widowControl/>
        <w:overflowPunct w:val="0"/>
        <w:autoSpaceDE w:val="0"/>
        <w:autoSpaceDN w:val="0"/>
        <w:adjustRightInd w:val="0"/>
        <w:spacing w:after="120"/>
        <w:jc w:val="left"/>
        <w:textAlignment w:val="baseline"/>
        <w:rPr>
          <w:rFonts w:ascii="Times New Roman" w:eastAsia="宋体" w:hAnsi="Times New Roman" w:cs="Times New Roman"/>
          <w:sz w:val="20"/>
          <w:szCs w:val="24"/>
        </w:rPr>
      </w:pPr>
      <w:r>
        <w:rPr>
          <w:rFonts w:ascii="Times New Roman" w:eastAsia="宋体" w:hAnsi="Times New Roman" w:cs="Times New Roman"/>
          <w:sz w:val="20"/>
          <w:szCs w:val="24"/>
        </w:rPr>
        <w:t>For the configurations for SMTC and satellite, in our understanding, config.1</w:t>
      </w:r>
      <w:r w:rsidR="00FD03A8">
        <w:rPr>
          <w:rFonts w:ascii="Times New Roman" w:eastAsia="宋体" w:hAnsi="Times New Roman" w:cs="Times New Roman"/>
          <w:sz w:val="20"/>
          <w:szCs w:val="24"/>
        </w:rPr>
        <w:t xml:space="preserve"> is to </w:t>
      </w:r>
      <w:r>
        <w:rPr>
          <w:rFonts w:ascii="Times New Roman" w:eastAsia="宋体" w:hAnsi="Times New Roman" w:cs="Times New Roman"/>
          <w:sz w:val="20"/>
          <w:szCs w:val="24"/>
        </w:rPr>
        <w:t>verify multi-SMTC configuration per MO, and config.2 is to verify parallel measurements on NGSO satellites within a SMTC. And config.3 to verify both multi-SMTC configuration and parallel measurement on satellites, we think above configurations can be verified in either config.1 or config.2 and config.3 is not necessary.</w:t>
      </w:r>
    </w:p>
    <w:p w:rsidR="002346E8" w:rsidRPr="002346E8" w:rsidRDefault="002346E8" w:rsidP="002346E8">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3</w:t>
      </w:r>
      <w:r w:rsidRPr="00664BCB">
        <w:rPr>
          <w:rFonts w:ascii="Times New Roman" w:hAnsi="Times New Roman" w:cs="Times New Roman"/>
          <w:b/>
          <w:sz w:val="20"/>
          <w:szCs w:val="20"/>
        </w:rPr>
        <w:t xml:space="preserve">: </w:t>
      </w:r>
      <w:r>
        <w:rPr>
          <w:rFonts w:ascii="Times New Roman" w:hAnsi="Times New Roman" w:cs="Times New Roman"/>
          <w:b/>
          <w:sz w:val="20"/>
          <w:szCs w:val="20"/>
        </w:rPr>
        <w:t xml:space="preserve">RAN4 not </w:t>
      </w:r>
      <w:r w:rsidRPr="008B4A7F">
        <w:rPr>
          <w:rFonts w:ascii="Times New Roman" w:hAnsi="Times New Roman" w:cs="Times New Roman"/>
          <w:b/>
          <w:sz w:val="20"/>
          <w:szCs w:val="20"/>
        </w:rPr>
        <w:t xml:space="preserve">to define </w:t>
      </w:r>
      <w:r>
        <w:rPr>
          <w:rFonts w:ascii="Times New Roman" w:hAnsi="Times New Roman" w:cs="Times New Roman"/>
          <w:b/>
          <w:sz w:val="20"/>
          <w:szCs w:val="20"/>
        </w:rPr>
        <w:t xml:space="preserve">the SMTC/satellite configuration with </w:t>
      </w:r>
      <w:r w:rsidRPr="002346E8">
        <w:rPr>
          <w:rFonts w:ascii="Times New Roman" w:hAnsi="Times New Roman" w:cs="Times New Roman"/>
          <w:b/>
          <w:sz w:val="20"/>
          <w:szCs w:val="20"/>
        </w:rPr>
        <w:t>2 SMTC per MO</w:t>
      </w:r>
      <w:r>
        <w:rPr>
          <w:rFonts w:ascii="Times New Roman" w:hAnsi="Times New Roman" w:cs="Times New Roman"/>
          <w:b/>
          <w:sz w:val="20"/>
          <w:szCs w:val="20"/>
        </w:rPr>
        <w:t xml:space="preserve"> and </w:t>
      </w:r>
      <w:r w:rsidRPr="002346E8">
        <w:rPr>
          <w:rFonts w:ascii="Times New Roman" w:hAnsi="Times New Roman" w:cs="Times New Roman"/>
          <w:b/>
          <w:sz w:val="20"/>
          <w:szCs w:val="20"/>
        </w:rPr>
        <w:t>each SMTC contains 2 SSB/Satellites</w:t>
      </w:r>
      <w:r>
        <w:rPr>
          <w:rFonts w:ascii="Times New Roman" w:hAnsi="Times New Roman" w:cs="Times New Roman"/>
          <w:b/>
          <w:sz w:val="20"/>
          <w:szCs w:val="20"/>
        </w:rPr>
        <w:t>.</w:t>
      </w:r>
    </w:p>
    <w:p w:rsidR="00CE73AB" w:rsidRDefault="00CE73AB" w:rsidP="009F0FA9">
      <w:pPr>
        <w:widowControl/>
        <w:overflowPunct w:val="0"/>
        <w:autoSpaceDE w:val="0"/>
        <w:autoSpaceDN w:val="0"/>
        <w:adjustRightInd w:val="0"/>
        <w:spacing w:after="120"/>
        <w:jc w:val="left"/>
        <w:textAlignment w:val="baseline"/>
        <w:rPr>
          <w:rFonts w:ascii="Times New Roman" w:eastAsia="宋体" w:hAnsi="Times New Roman" w:cs="Times New Roman"/>
          <w:sz w:val="20"/>
          <w:szCs w:val="24"/>
        </w:rPr>
      </w:pPr>
      <w:r>
        <w:rPr>
          <w:rFonts w:ascii="Times New Roman" w:eastAsia="宋体" w:hAnsi="Times New Roman" w:cs="Times New Roman"/>
          <w:sz w:val="20"/>
          <w:szCs w:val="24"/>
        </w:rPr>
        <w:t xml:space="preserve">Regarding the configurations for measurement gap, </w:t>
      </w:r>
      <w:r w:rsidR="002346E8">
        <w:rPr>
          <w:rFonts w:ascii="Times New Roman" w:eastAsia="宋体" w:hAnsi="Times New Roman" w:cs="Times New Roman"/>
          <w:sz w:val="20"/>
          <w:szCs w:val="24"/>
        </w:rPr>
        <w:t xml:space="preserve">since the measurement gap should be configured accordance with SMTC configuration, and, in order to align with RRM test case, we are fine not define the configuration for measurement gap in clause A.3 RRM test configuration. In addition, if the measurement delay requirement for FO case is defined, the related gap configuration for FO case need to be introduced, e.g. </w:t>
      </w:r>
      <w:r w:rsidR="002346E8" w:rsidRPr="00444E89">
        <w:rPr>
          <w:rFonts w:ascii="Times New Roman" w:eastAsia="宋体" w:hAnsi="Times New Roman" w:cs="Times New Roman"/>
          <w:sz w:val="20"/>
          <w:szCs w:val="24"/>
        </w:rPr>
        <w:t>FO case with MGRP = 160ms</w:t>
      </w:r>
      <w:r w:rsidR="002346E8">
        <w:rPr>
          <w:rFonts w:ascii="Times New Roman" w:eastAsia="宋体" w:hAnsi="Times New Roman" w:cs="Times New Roman"/>
          <w:sz w:val="20"/>
          <w:szCs w:val="24"/>
        </w:rPr>
        <w:t>.</w:t>
      </w:r>
    </w:p>
    <w:p w:rsidR="002346E8" w:rsidRPr="00664BCB" w:rsidRDefault="002346E8" w:rsidP="002346E8">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lastRenderedPageBreak/>
        <w:t>P</w:t>
      </w:r>
      <w:r>
        <w:rPr>
          <w:rFonts w:ascii="Times New Roman" w:hAnsi="Times New Roman" w:cs="Times New Roman"/>
          <w:b/>
          <w:sz w:val="20"/>
          <w:szCs w:val="20"/>
        </w:rPr>
        <w:t>roposal 4</w:t>
      </w:r>
      <w:r w:rsidRPr="00664BCB">
        <w:rPr>
          <w:rFonts w:ascii="Times New Roman" w:hAnsi="Times New Roman" w:cs="Times New Roman"/>
          <w:b/>
          <w:sz w:val="20"/>
          <w:szCs w:val="20"/>
        </w:rPr>
        <w:t xml:space="preserve">: </w:t>
      </w:r>
      <w:r>
        <w:rPr>
          <w:rFonts w:ascii="Times New Roman" w:hAnsi="Times New Roman" w:cs="Times New Roman"/>
          <w:b/>
          <w:sz w:val="20"/>
          <w:szCs w:val="20"/>
        </w:rPr>
        <w:t xml:space="preserve">RAN4 </w:t>
      </w:r>
      <w:r w:rsidR="00D75A2B">
        <w:rPr>
          <w:rFonts w:ascii="Times New Roman" w:hAnsi="Times New Roman" w:cs="Times New Roman"/>
          <w:b/>
          <w:sz w:val="20"/>
          <w:szCs w:val="20"/>
        </w:rPr>
        <w:t xml:space="preserve">not </w:t>
      </w:r>
      <w:r w:rsidRPr="008B4A7F">
        <w:rPr>
          <w:rFonts w:ascii="Times New Roman" w:hAnsi="Times New Roman" w:cs="Times New Roman"/>
          <w:b/>
          <w:sz w:val="20"/>
          <w:szCs w:val="20"/>
        </w:rPr>
        <w:t xml:space="preserve">to define </w:t>
      </w:r>
      <w:r w:rsidR="00D75A2B" w:rsidRPr="00D75A2B">
        <w:rPr>
          <w:rFonts w:ascii="Times New Roman" w:hAnsi="Times New Roman" w:cs="Times New Roman"/>
          <w:b/>
          <w:sz w:val="20"/>
          <w:szCs w:val="20"/>
        </w:rPr>
        <w:t>the configuration for measurement gap in clause A.3 RRM test configuration</w:t>
      </w:r>
      <w:r>
        <w:rPr>
          <w:rFonts w:ascii="Times New Roman" w:hAnsi="Times New Roman" w:cs="Times New Roman"/>
          <w:b/>
          <w:sz w:val="20"/>
          <w:szCs w:val="20"/>
        </w:rPr>
        <w:t>.</w:t>
      </w:r>
    </w:p>
    <w:p w:rsidR="002346E8" w:rsidRPr="004309DE" w:rsidRDefault="00D75A2B" w:rsidP="004309DE">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5</w:t>
      </w:r>
      <w:r w:rsidRPr="00664BCB">
        <w:rPr>
          <w:rFonts w:ascii="Times New Roman" w:hAnsi="Times New Roman" w:cs="Times New Roman"/>
          <w:b/>
          <w:sz w:val="20"/>
          <w:szCs w:val="20"/>
        </w:rPr>
        <w:t xml:space="preserve">: </w:t>
      </w:r>
      <w:r>
        <w:rPr>
          <w:rFonts w:ascii="Times New Roman" w:hAnsi="Times New Roman" w:cs="Times New Roman"/>
          <w:b/>
          <w:sz w:val="20"/>
          <w:szCs w:val="20"/>
        </w:rPr>
        <w:t>I</w:t>
      </w:r>
      <w:r w:rsidRPr="00D75A2B">
        <w:rPr>
          <w:rFonts w:ascii="Times New Roman" w:hAnsi="Times New Roman" w:cs="Times New Roman"/>
          <w:b/>
          <w:sz w:val="20"/>
          <w:szCs w:val="20"/>
        </w:rPr>
        <w:t>f the measurement delay requirement for FO case is defined, the gap configuration for FO case need to be introduced,</w:t>
      </w:r>
      <w:r>
        <w:rPr>
          <w:rFonts w:ascii="Times New Roman" w:hAnsi="Times New Roman" w:cs="Times New Roman"/>
          <w:b/>
          <w:sz w:val="20"/>
          <w:szCs w:val="20"/>
        </w:rPr>
        <w:t xml:space="preserve"> e.g. FO case with MGRP = 160ms.</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E20935">
        <w:rPr>
          <w:rFonts w:ascii="Times New Roman" w:hAnsi="Times New Roman" w:cs="Times New Roman"/>
          <w:sz w:val="20"/>
          <w:szCs w:val="20"/>
        </w:rPr>
        <w:t xml:space="preserve">we discuss the performance </w:t>
      </w:r>
      <w:r w:rsidR="004309DE">
        <w:rPr>
          <w:rFonts w:ascii="Times New Roman" w:hAnsi="Times New Roman" w:cs="Times New Roman"/>
          <w:sz w:val="20"/>
          <w:szCs w:val="20"/>
        </w:rPr>
        <w:t xml:space="preserve">part </w:t>
      </w:r>
      <w:r w:rsidR="00E20935">
        <w:rPr>
          <w:rFonts w:ascii="Times New Roman" w:hAnsi="Times New Roman" w:cs="Times New Roman"/>
          <w:sz w:val="20"/>
          <w:szCs w:val="20"/>
        </w:rPr>
        <w:t xml:space="preserve">for NTN </w:t>
      </w:r>
      <w:r w:rsidR="00A9295B">
        <w:rPr>
          <w:rFonts w:ascii="Times New Roman" w:hAnsi="Times New Roman" w:cs="Times New Roman"/>
          <w:sz w:val="20"/>
          <w:szCs w:val="20"/>
        </w:rPr>
        <w:t>RRM</w:t>
      </w:r>
      <w:r w:rsidR="00295DC6">
        <w:rPr>
          <w:rFonts w:ascii="Times New Roman" w:hAnsi="Times New Roman" w:cs="Times New Roman"/>
          <w:sz w:val="20"/>
          <w:szCs w:val="20"/>
        </w:rPr>
        <w:t xml:space="preserve"> and </w:t>
      </w:r>
      <w:r w:rsidR="00E20935">
        <w:rPr>
          <w:rFonts w:ascii="Times New Roman" w:hAnsi="Times New Roman" w:cs="Times New Roman"/>
          <w:sz w:val="20"/>
          <w:szCs w:val="20"/>
        </w:rPr>
        <w:t xml:space="preserve">the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4309DE" w:rsidRDefault="004309DE" w:rsidP="004309DE">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sidRPr="00664BCB">
        <w:rPr>
          <w:rFonts w:ascii="Times New Roman" w:hAnsi="Times New Roman" w:cs="Times New Roman"/>
          <w:b/>
          <w:sz w:val="20"/>
          <w:szCs w:val="20"/>
        </w:rPr>
        <w:t xml:space="preserve">roposal 1: </w:t>
      </w:r>
      <w:r>
        <w:rPr>
          <w:rFonts w:ascii="Times New Roman" w:hAnsi="Times New Roman" w:cs="Times New Roman"/>
          <w:b/>
          <w:sz w:val="20"/>
          <w:szCs w:val="20"/>
        </w:rPr>
        <w:t>0.5dB is relaxed based on existing SS-RSRP accuracy requirements for NTN measurement.</w:t>
      </w:r>
    </w:p>
    <w:p w:rsidR="004309DE" w:rsidRPr="00664BCB" w:rsidRDefault="004309DE" w:rsidP="004309DE">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2</w:t>
      </w:r>
      <w:r w:rsidRPr="00664BCB">
        <w:rPr>
          <w:rFonts w:ascii="Times New Roman" w:hAnsi="Times New Roman" w:cs="Times New Roman"/>
          <w:b/>
          <w:sz w:val="20"/>
          <w:szCs w:val="20"/>
        </w:rPr>
        <w:t xml:space="preserve">: </w:t>
      </w:r>
      <w:r>
        <w:rPr>
          <w:rFonts w:ascii="Times New Roman" w:hAnsi="Times New Roman" w:cs="Times New Roman"/>
          <w:b/>
          <w:sz w:val="20"/>
          <w:szCs w:val="20"/>
        </w:rPr>
        <w:t xml:space="preserve">For UE timing requirement, RAN4 </w:t>
      </w:r>
      <w:r w:rsidRPr="008B4A7F">
        <w:rPr>
          <w:rFonts w:ascii="Times New Roman" w:hAnsi="Times New Roman" w:cs="Times New Roman"/>
          <w:b/>
          <w:sz w:val="20"/>
          <w:szCs w:val="20"/>
        </w:rPr>
        <w:t>to define one test case</w:t>
      </w:r>
      <w:r>
        <w:rPr>
          <w:rFonts w:ascii="Times New Roman" w:hAnsi="Times New Roman" w:cs="Times New Roman"/>
          <w:b/>
          <w:sz w:val="20"/>
          <w:szCs w:val="20"/>
        </w:rPr>
        <w:t xml:space="preserve"> </w:t>
      </w:r>
      <w:r w:rsidRPr="008B4A7F">
        <w:rPr>
          <w:rFonts w:ascii="Times New Roman" w:hAnsi="Times New Roman" w:cs="Times New Roman"/>
          <w:b/>
          <w:sz w:val="20"/>
          <w:szCs w:val="20"/>
        </w:rPr>
        <w:t>including both 15</w:t>
      </w:r>
      <w:r>
        <w:rPr>
          <w:rFonts w:ascii="Times New Roman" w:hAnsi="Times New Roman" w:cs="Times New Roman"/>
          <w:b/>
          <w:sz w:val="20"/>
          <w:szCs w:val="20"/>
        </w:rPr>
        <w:t xml:space="preserve"> k</w:t>
      </w:r>
      <w:r w:rsidRPr="008B4A7F">
        <w:rPr>
          <w:rFonts w:ascii="Times New Roman" w:hAnsi="Times New Roman" w:cs="Times New Roman"/>
          <w:b/>
          <w:sz w:val="20"/>
          <w:szCs w:val="20"/>
        </w:rPr>
        <w:t>Hz and 30</w:t>
      </w:r>
      <w:r>
        <w:rPr>
          <w:rFonts w:ascii="Times New Roman" w:hAnsi="Times New Roman" w:cs="Times New Roman"/>
          <w:b/>
          <w:sz w:val="20"/>
          <w:szCs w:val="20"/>
        </w:rPr>
        <w:t xml:space="preserve"> k</w:t>
      </w:r>
      <w:r w:rsidRPr="008B4A7F">
        <w:rPr>
          <w:rFonts w:ascii="Times New Roman" w:hAnsi="Times New Roman" w:cs="Times New Roman"/>
          <w:b/>
          <w:sz w:val="20"/>
          <w:szCs w:val="20"/>
        </w:rPr>
        <w:t>Hz test configuration</w:t>
      </w:r>
      <w:r>
        <w:rPr>
          <w:rFonts w:ascii="Times New Roman" w:hAnsi="Times New Roman" w:cs="Times New Roman"/>
          <w:b/>
          <w:sz w:val="20"/>
          <w:szCs w:val="20"/>
        </w:rPr>
        <w:t>.</w:t>
      </w:r>
    </w:p>
    <w:p w:rsidR="004309DE" w:rsidRPr="002346E8" w:rsidRDefault="004309DE" w:rsidP="004309DE">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3</w:t>
      </w:r>
      <w:r w:rsidRPr="00664BCB">
        <w:rPr>
          <w:rFonts w:ascii="Times New Roman" w:hAnsi="Times New Roman" w:cs="Times New Roman"/>
          <w:b/>
          <w:sz w:val="20"/>
          <w:szCs w:val="20"/>
        </w:rPr>
        <w:t xml:space="preserve">: </w:t>
      </w:r>
      <w:r>
        <w:rPr>
          <w:rFonts w:ascii="Times New Roman" w:hAnsi="Times New Roman" w:cs="Times New Roman"/>
          <w:b/>
          <w:sz w:val="20"/>
          <w:szCs w:val="20"/>
        </w:rPr>
        <w:t xml:space="preserve">RAN4 not </w:t>
      </w:r>
      <w:r w:rsidRPr="008B4A7F">
        <w:rPr>
          <w:rFonts w:ascii="Times New Roman" w:hAnsi="Times New Roman" w:cs="Times New Roman"/>
          <w:b/>
          <w:sz w:val="20"/>
          <w:szCs w:val="20"/>
        </w:rPr>
        <w:t xml:space="preserve">to define </w:t>
      </w:r>
      <w:r>
        <w:rPr>
          <w:rFonts w:ascii="Times New Roman" w:hAnsi="Times New Roman" w:cs="Times New Roman"/>
          <w:b/>
          <w:sz w:val="20"/>
          <w:szCs w:val="20"/>
        </w:rPr>
        <w:t xml:space="preserve">the SMTC/satellite configuration with </w:t>
      </w:r>
      <w:r w:rsidRPr="002346E8">
        <w:rPr>
          <w:rFonts w:ascii="Times New Roman" w:hAnsi="Times New Roman" w:cs="Times New Roman"/>
          <w:b/>
          <w:sz w:val="20"/>
          <w:szCs w:val="20"/>
        </w:rPr>
        <w:t>2 SMTC per MO</w:t>
      </w:r>
      <w:r>
        <w:rPr>
          <w:rFonts w:ascii="Times New Roman" w:hAnsi="Times New Roman" w:cs="Times New Roman"/>
          <w:b/>
          <w:sz w:val="20"/>
          <w:szCs w:val="20"/>
        </w:rPr>
        <w:t xml:space="preserve"> and </w:t>
      </w:r>
      <w:r w:rsidRPr="002346E8">
        <w:rPr>
          <w:rFonts w:ascii="Times New Roman" w:hAnsi="Times New Roman" w:cs="Times New Roman"/>
          <w:b/>
          <w:sz w:val="20"/>
          <w:szCs w:val="20"/>
        </w:rPr>
        <w:t>each SMTC contains 2 SSB/Satellites</w:t>
      </w:r>
      <w:r>
        <w:rPr>
          <w:rFonts w:ascii="Times New Roman" w:hAnsi="Times New Roman" w:cs="Times New Roman"/>
          <w:b/>
          <w:sz w:val="20"/>
          <w:szCs w:val="20"/>
        </w:rPr>
        <w:t>.</w:t>
      </w:r>
    </w:p>
    <w:p w:rsidR="004309DE" w:rsidRPr="00664BCB" w:rsidRDefault="004309DE" w:rsidP="004309DE">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4</w:t>
      </w:r>
      <w:r w:rsidRPr="00664BCB">
        <w:rPr>
          <w:rFonts w:ascii="Times New Roman" w:hAnsi="Times New Roman" w:cs="Times New Roman"/>
          <w:b/>
          <w:sz w:val="20"/>
          <w:szCs w:val="20"/>
        </w:rPr>
        <w:t xml:space="preserve">: </w:t>
      </w:r>
      <w:r>
        <w:rPr>
          <w:rFonts w:ascii="Times New Roman" w:hAnsi="Times New Roman" w:cs="Times New Roman"/>
          <w:b/>
          <w:sz w:val="20"/>
          <w:szCs w:val="20"/>
        </w:rPr>
        <w:t xml:space="preserve">RAN4 not </w:t>
      </w:r>
      <w:r w:rsidRPr="008B4A7F">
        <w:rPr>
          <w:rFonts w:ascii="Times New Roman" w:hAnsi="Times New Roman" w:cs="Times New Roman"/>
          <w:b/>
          <w:sz w:val="20"/>
          <w:szCs w:val="20"/>
        </w:rPr>
        <w:t xml:space="preserve">to define </w:t>
      </w:r>
      <w:r w:rsidRPr="00D75A2B">
        <w:rPr>
          <w:rFonts w:ascii="Times New Roman" w:hAnsi="Times New Roman" w:cs="Times New Roman"/>
          <w:b/>
          <w:sz w:val="20"/>
          <w:szCs w:val="20"/>
        </w:rPr>
        <w:t>the configuration for measurement gap in clause A.3 RRM test configuration</w:t>
      </w:r>
      <w:r>
        <w:rPr>
          <w:rFonts w:ascii="Times New Roman" w:hAnsi="Times New Roman" w:cs="Times New Roman"/>
          <w:b/>
          <w:sz w:val="20"/>
          <w:szCs w:val="20"/>
        </w:rPr>
        <w:t>.</w:t>
      </w:r>
    </w:p>
    <w:p w:rsidR="004309DE" w:rsidRPr="004309DE" w:rsidRDefault="004309DE" w:rsidP="004309DE">
      <w:pPr>
        <w:spacing w:before="240" w:after="240"/>
        <w:rPr>
          <w:rFonts w:ascii="Times New Roman" w:hAnsi="Times New Roman" w:cs="Times New Roman"/>
          <w:b/>
          <w:sz w:val="20"/>
          <w:szCs w:val="20"/>
        </w:rPr>
      </w:pPr>
      <w:r w:rsidRPr="00664BCB">
        <w:rPr>
          <w:rFonts w:ascii="Times New Roman" w:hAnsi="Times New Roman" w:cs="Times New Roman" w:hint="eastAsia"/>
          <w:b/>
          <w:sz w:val="20"/>
          <w:szCs w:val="20"/>
        </w:rPr>
        <w:t>P</w:t>
      </w:r>
      <w:r>
        <w:rPr>
          <w:rFonts w:ascii="Times New Roman" w:hAnsi="Times New Roman" w:cs="Times New Roman"/>
          <w:b/>
          <w:sz w:val="20"/>
          <w:szCs w:val="20"/>
        </w:rPr>
        <w:t>roposal 5</w:t>
      </w:r>
      <w:r w:rsidRPr="00664BCB">
        <w:rPr>
          <w:rFonts w:ascii="Times New Roman" w:hAnsi="Times New Roman" w:cs="Times New Roman"/>
          <w:b/>
          <w:sz w:val="20"/>
          <w:szCs w:val="20"/>
        </w:rPr>
        <w:t xml:space="preserve">: </w:t>
      </w:r>
      <w:r>
        <w:rPr>
          <w:rFonts w:ascii="Times New Roman" w:hAnsi="Times New Roman" w:cs="Times New Roman"/>
          <w:b/>
          <w:sz w:val="20"/>
          <w:szCs w:val="20"/>
        </w:rPr>
        <w:t>I</w:t>
      </w:r>
      <w:r w:rsidRPr="00D75A2B">
        <w:rPr>
          <w:rFonts w:ascii="Times New Roman" w:hAnsi="Times New Roman" w:cs="Times New Roman"/>
          <w:b/>
          <w:sz w:val="20"/>
          <w:szCs w:val="20"/>
        </w:rPr>
        <w:t>f the measurement delay requirement for FO case is defined, the gap configuration for FO case need to be introduced,</w:t>
      </w:r>
      <w:r>
        <w:rPr>
          <w:rFonts w:ascii="Times New Roman" w:hAnsi="Times New Roman" w:cs="Times New Roman"/>
          <w:b/>
          <w:sz w:val="20"/>
          <w:szCs w:val="20"/>
        </w:rPr>
        <w:t xml:space="preserve"> e.g. FO case with MGRP = 160ms.</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05208D" w:rsidRPr="00E20935" w:rsidRDefault="00601DCA" w:rsidP="00E20935">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w:t>
      </w:r>
      <w:r w:rsidR="00B654BC">
        <w:rPr>
          <w:rFonts w:ascii="Times New Roman" w:hAnsi="Times New Roman" w:cs="Times New Roman"/>
          <w:bCs/>
          <w:sz w:val="20"/>
          <w:szCs w:val="20"/>
          <w:lang w:val="en-GB"/>
        </w:rPr>
        <w:t>1</w:t>
      </w:r>
      <w:r w:rsidR="004309DE">
        <w:rPr>
          <w:rFonts w:ascii="Times New Roman" w:hAnsi="Times New Roman" w:cs="Times New Roman"/>
          <w:bCs/>
          <w:sz w:val="20"/>
          <w:szCs w:val="20"/>
          <w:lang w:val="en-GB"/>
        </w:rPr>
        <w:t>4473</w:t>
      </w:r>
      <w:r w:rsidR="00393BD6" w:rsidRPr="003A1334">
        <w:rPr>
          <w:rFonts w:ascii="Times New Roman" w:hAnsi="Times New Roman" w:cs="Times New Roman" w:hint="eastAsia"/>
          <w:bCs/>
          <w:sz w:val="20"/>
          <w:szCs w:val="20"/>
          <w:lang w:val="en-GB"/>
        </w:rPr>
        <w:tab/>
      </w:r>
      <w:r w:rsidR="004309DE" w:rsidRPr="004309DE">
        <w:rPr>
          <w:rFonts w:ascii="Times New Roman" w:hAnsi="Times New Roman" w:cs="Times New Roman"/>
          <w:bCs/>
          <w:sz w:val="20"/>
          <w:szCs w:val="20"/>
          <w:lang w:val="en-GB"/>
        </w:rPr>
        <w:t>WF on performance part for NR NTN</w:t>
      </w:r>
      <w:r w:rsidR="00393BD6" w:rsidRPr="003A1334">
        <w:rPr>
          <w:rFonts w:ascii="Times New Roman" w:hAnsi="Times New Roman" w:cs="Times New Roman" w:hint="eastAsia"/>
          <w:bCs/>
          <w:sz w:val="20"/>
          <w:szCs w:val="20"/>
          <w:lang w:val="en-GB"/>
        </w:rPr>
        <w:t xml:space="preserve">, </w:t>
      </w:r>
      <w:r w:rsidR="00E20935">
        <w:rPr>
          <w:rFonts w:ascii="Times New Roman" w:hAnsi="Times New Roman" w:cs="Times New Roman"/>
          <w:bCs/>
          <w:sz w:val="20"/>
          <w:szCs w:val="20"/>
        </w:rPr>
        <w:t>Xiaomi</w:t>
      </w:r>
    </w:p>
    <w:sectPr w:rsidR="0005208D" w:rsidRPr="00E209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1F" w:rsidRDefault="0046071F" w:rsidP="00295EE0">
      <w:r>
        <w:separator/>
      </w:r>
    </w:p>
  </w:endnote>
  <w:endnote w:type="continuationSeparator" w:id="0">
    <w:p w:rsidR="0046071F" w:rsidRDefault="0046071F"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1F" w:rsidRDefault="0046071F" w:rsidP="00295EE0">
      <w:r>
        <w:separator/>
      </w:r>
    </w:p>
  </w:footnote>
  <w:footnote w:type="continuationSeparator" w:id="0">
    <w:p w:rsidR="0046071F" w:rsidRDefault="0046071F"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2pt;height:74.7pt" o:bullet="t">
        <v:imagedata r:id="rId1" o:title=""/>
      </v:shape>
    </w:pict>
  </w:numPicBullet>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414534B"/>
    <w:multiLevelType w:val="hybridMultilevel"/>
    <w:tmpl w:val="70D2A32A"/>
    <w:lvl w:ilvl="0" w:tplc="08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E3637"/>
    <w:multiLevelType w:val="hybridMultilevel"/>
    <w:tmpl w:val="147409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A21342"/>
    <w:multiLevelType w:val="hybridMultilevel"/>
    <w:tmpl w:val="0696E63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7C8D802">
      <w:start w:val="1"/>
      <w:numFmt w:val="bullet"/>
      <w:lvlText w:val="•"/>
      <w:lvlJc w:val="center"/>
      <w:pPr>
        <w:ind w:left="2520" w:hanging="420"/>
      </w:pPr>
      <w:rPr>
        <w:rFonts w:ascii="Arial" w:hAnsi="Aria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12"/>
  </w:num>
  <w:num w:numId="2">
    <w:abstractNumId w:val="10"/>
  </w:num>
  <w:num w:numId="3">
    <w:abstractNumId w:val="9"/>
  </w:num>
  <w:num w:numId="4">
    <w:abstractNumId w:val="2"/>
  </w:num>
  <w:num w:numId="5">
    <w:abstractNumId w:val="13"/>
  </w:num>
  <w:num w:numId="6">
    <w:abstractNumId w:val="0"/>
  </w:num>
  <w:num w:numId="7">
    <w:abstractNumId w:val="7"/>
  </w:num>
  <w:num w:numId="8">
    <w:abstractNumId w:val="3"/>
  </w:num>
  <w:num w:numId="9">
    <w:abstractNumId w:val="1"/>
  </w:num>
  <w:num w:numId="10">
    <w:abstractNumId w:val="5"/>
  </w:num>
  <w:num w:numId="11">
    <w:abstractNumId w:val="4"/>
  </w:num>
  <w:num w:numId="12">
    <w:abstractNumId w:val="8"/>
  </w:num>
  <w:num w:numId="13">
    <w:abstractNumId w:val="11"/>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446B4"/>
    <w:rsid w:val="0005208D"/>
    <w:rsid w:val="00057E7C"/>
    <w:rsid w:val="00077261"/>
    <w:rsid w:val="00077FD6"/>
    <w:rsid w:val="000806D5"/>
    <w:rsid w:val="00082FD8"/>
    <w:rsid w:val="0009018E"/>
    <w:rsid w:val="00090C1D"/>
    <w:rsid w:val="000A4649"/>
    <w:rsid w:val="000A5E04"/>
    <w:rsid w:val="000A69C4"/>
    <w:rsid w:val="000B3119"/>
    <w:rsid w:val="000B3454"/>
    <w:rsid w:val="000C0D75"/>
    <w:rsid w:val="000D37C4"/>
    <w:rsid w:val="000E4E14"/>
    <w:rsid w:val="000E5D13"/>
    <w:rsid w:val="000F3390"/>
    <w:rsid w:val="000F5D77"/>
    <w:rsid w:val="001071AE"/>
    <w:rsid w:val="00111BE9"/>
    <w:rsid w:val="00112DC6"/>
    <w:rsid w:val="00121ABC"/>
    <w:rsid w:val="00136063"/>
    <w:rsid w:val="00136683"/>
    <w:rsid w:val="00151FB4"/>
    <w:rsid w:val="00152F1F"/>
    <w:rsid w:val="001531D5"/>
    <w:rsid w:val="001548F0"/>
    <w:rsid w:val="0015555D"/>
    <w:rsid w:val="00164434"/>
    <w:rsid w:val="00180DA4"/>
    <w:rsid w:val="00187013"/>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574"/>
    <w:rsid w:val="001E772A"/>
    <w:rsid w:val="001E7CA3"/>
    <w:rsid w:val="001E7DC2"/>
    <w:rsid w:val="001F0ACE"/>
    <w:rsid w:val="001F24A9"/>
    <w:rsid w:val="00205D54"/>
    <w:rsid w:val="00212654"/>
    <w:rsid w:val="00216CC7"/>
    <w:rsid w:val="00230331"/>
    <w:rsid w:val="002338BE"/>
    <w:rsid w:val="002346E8"/>
    <w:rsid w:val="00242162"/>
    <w:rsid w:val="00242338"/>
    <w:rsid w:val="002432C7"/>
    <w:rsid w:val="002445D2"/>
    <w:rsid w:val="0025262D"/>
    <w:rsid w:val="00255856"/>
    <w:rsid w:val="00260ABF"/>
    <w:rsid w:val="0026610D"/>
    <w:rsid w:val="00281323"/>
    <w:rsid w:val="00283C6C"/>
    <w:rsid w:val="002911E3"/>
    <w:rsid w:val="00292302"/>
    <w:rsid w:val="00294B7E"/>
    <w:rsid w:val="00295DC6"/>
    <w:rsid w:val="00295EE0"/>
    <w:rsid w:val="0029612C"/>
    <w:rsid w:val="0029728C"/>
    <w:rsid w:val="002A0C4C"/>
    <w:rsid w:val="002A142B"/>
    <w:rsid w:val="002B0085"/>
    <w:rsid w:val="002C4632"/>
    <w:rsid w:val="002C4DA8"/>
    <w:rsid w:val="002D5738"/>
    <w:rsid w:val="002D6AC0"/>
    <w:rsid w:val="002E08A1"/>
    <w:rsid w:val="002E08DA"/>
    <w:rsid w:val="002E1F64"/>
    <w:rsid w:val="002E671C"/>
    <w:rsid w:val="002F18D3"/>
    <w:rsid w:val="002F1FA2"/>
    <w:rsid w:val="002F224D"/>
    <w:rsid w:val="002F6A59"/>
    <w:rsid w:val="002F7213"/>
    <w:rsid w:val="002F7A92"/>
    <w:rsid w:val="00312D96"/>
    <w:rsid w:val="00323CC3"/>
    <w:rsid w:val="00324A1E"/>
    <w:rsid w:val="00326552"/>
    <w:rsid w:val="00327CF6"/>
    <w:rsid w:val="00334ECF"/>
    <w:rsid w:val="00340326"/>
    <w:rsid w:val="00350751"/>
    <w:rsid w:val="00353D68"/>
    <w:rsid w:val="0035713A"/>
    <w:rsid w:val="003654D8"/>
    <w:rsid w:val="0038335C"/>
    <w:rsid w:val="003839DC"/>
    <w:rsid w:val="00391990"/>
    <w:rsid w:val="003923DE"/>
    <w:rsid w:val="00393BD6"/>
    <w:rsid w:val="003A5A63"/>
    <w:rsid w:val="003B1CE4"/>
    <w:rsid w:val="003C48EB"/>
    <w:rsid w:val="003C640A"/>
    <w:rsid w:val="003C7618"/>
    <w:rsid w:val="003C7625"/>
    <w:rsid w:val="003D21E5"/>
    <w:rsid w:val="003D4A96"/>
    <w:rsid w:val="003D5765"/>
    <w:rsid w:val="003E1218"/>
    <w:rsid w:val="003E1EC9"/>
    <w:rsid w:val="003E2D44"/>
    <w:rsid w:val="003E5529"/>
    <w:rsid w:val="003E6249"/>
    <w:rsid w:val="003E7430"/>
    <w:rsid w:val="0040403B"/>
    <w:rsid w:val="00404D51"/>
    <w:rsid w:val="00411855"/>
    <w:rsid w:val="00412A23"/>
    <w:rsid w:val="0041443A"/>
    <w:rsid w:val="00415E3E"/>
    <w:rsid w:val="00424C55"/>
    <w:rsid w:val="004304F0"/>
    <w:rsid w:val="004309DE"/>
    <w:rsid w:val="00433D9E"/>
    <w:rsid w:val="004358B4"/>
    <w:rsid w:val="00436430"/>
    <w:rsid w:val="00436870"/>
    <w:rsid w:val="0044153C"/>
    <w:rsid w:val="00442121"/>
    <w:rsid w:val="0044369D"/>
    <w:rsid w:val="0044370F"/>
    <w:rsid w:val="00444E89"/>
    <w:rsid w:val="00453262"/>
    <w:rsid w:val="0046029A"/>
    <w:rsid w:val="0046071F"/>
    <w:rsid w:val="0046251C"/>
    <w:rsid w:val="004636FA"/>
    <w:rsid w:val="00471197"/>
    <w:rsid w:val="00487646"/>
    <w:rsid w:val="004918C2"/>
    <w:rsid w:val="00493185"/>
    <w:rsid w:val="004937C6"/>
    <w:rsid w:val="00495104"/>
    <w:rsid w:val="00497E27"/>
    <w:rsid w:val="004A51B0"/>
    <w:rsid w:val="004A55C8"/>
    <w:rsid w:val="004B04B9"/>
    <w:rsid w:val="004B2E78"/>
    <w:rsid w:val="004B3199"/>
    <w:rsid w:val="004B7437"/>
    <w:rsid w:val="004C09B5"/>
    <w:rsid w:val="004C5B25"/>
    <w:rsid w:val="004D1297"/>
    <w:rsid w:val="004D1D42"/>
    <w:rsid w:val="004D1ED5"/>
    <w:rsid w:val="004E4924"/>
    <w:rsid w:val="004E499A"/>
    <w:rsid w:val="004F2EA6"/>
    <w:rsid w:val="004F52EA"/>
    <w:rsid w:val="004F5A8F"/>
    <w:rsid w:val="004F672C"/>
    <w:rsid w:val="004F7EA5"/>
    <w:rsid w:val="00511D3A"/>
    <w:rsid w:val="005222C5"/>
    <w:rsid w:val="00522EB1"/>
    <w:rsid w:val="005241DD"/>
    <w:rsid w:val="00524BFB"/>
    <w:rsid w:val="00533764"/>
    <w:rsid w:val="00542E68"/>
    <w:rsid w:val="005439FE"/>
    <w:rsid w:val="00553E41"/>
    <w:rsid w:val="005652FD"/>
    <w:rsid w:val="00567DE1"/>
    <w:rsid w:val="00570385"/>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2B83"/>
    <w:rsid w:val="00604357"/>
    <w:rsid w:val="006051A2"/>
    <w:rsid w:val="00610A5F"/>
    <w:rsid w:val="0061499A"/>
    <w:rsid w:val="00617389"/>
    <w:rsid w:val="006211BE"/>
    <w:rsid w:val="00622608"/>
    <w:rsid w:val="00622888"/>
    <w:rsid w:val="006229A4"/>
    <w:rsid w:val="006256EA"/>
    <w:rsid w:val="00625F41"/>
    <w:rsid w:val="00632B8B"/>
    <w:rsid w:val="00633F6A"/>
    <w:rsid w:val="00635B81"/>
    <w:rsid w:val="0064032D"/>
    <w:rsid w:val="00646E7A"/>
    <w:rsid w:val="00650AC9"/>
    <w:rsid w:val="00656972"/>
    <w:rsid w:val="006624C5"/>
    <w:rsid w:val="00664BCB"/>
    <w:rsid w:val="00664D53"/>
    <w:rsid w:val="006672E9"/>
    <w:rsid w:val="006713AE"/>
    <w:rsid w:val="00691A3B"/>
    <w:rsid w:val="0069295D"/>
    <w:rsid w:val="00693EE5"/>
    <w:rsid w:val="006A1AAB"/>
    <w:rsid w:val="006A6289"/>
    <w:rsid w:val="006A7A41"/>
    <w:rsid w:val="006B229F"/>
    <w:rsid w:val="006B52DC"/>
    <w:rsid w:val="006B7EA1"/>
    <w:rsid w:val="006C4A5A"/>
    <w:rsid w:val="006D5E1F"/>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700F9"/>
    <w:rsid w:val="00783700"/>
    <w:rsid w:val="00786975"/>
    <w:rsid w:val="007B410C"/>
    <w:rsid w:val="007B680D"/>
    <w:rsid w:val="007C0150"/>
    <w:rsid w:val="007C71B8"/>
    <w:rsid w:val="007D3840"/>
    <w:rsid w:val="007E1C5E"/>
    <w:rsid w:val="007E2543"/>
    <w:rsid w:val="007F1113"/>
    <w:rsid w:val="007F4C93"/>
    <w:rsid w:val="007F7DD8"/>
    <w:rsid w:val="008014EC"/>
    <w:rsid w:val="008020D7"/>
    <w:rsid w:val="00807409"/>
    <w:rsid w:val="008110E3"/>
    <w:rsid w:val="0081333A"/>
    <w:rsid w:val="0081426F"/>
    <w:rsid w:val="00816638"/>
    <w:rsid w:val="00836368"/>
    <w:rsid w:val="00844CD4"/>
    <w:rsid w:val="008451E7"/>
    <w:rsid w:val="00846B30"/>
    <w:rsid w:val="008474A2"/>
    <w:rsid w:val="00854414"/>
    <w:rsid w:val="00856FAE"/>
    <w:rsid w:val="00866B40"/>
    <w:rsid w:val="008732D9"/>
    <w:rsid w:val="00882E7A"/>
    <w:rsid w:val="00885204"/>
    <w:rsid w:val="0088592E"/>
    <w:rsid w:val="008A0577"/>
    <w:rsid w:val="008A4205"/>
    <w:rsid w:val="008A4DDD"/>
    <w:rsid w:val="008B10C7"/>
    <w:rsid w:val="008B4A7F"/>
    <w:rsid w:val="008D458E"/>
    <w:rsid w:val="008E641F"/>
    <w:rsid w:val="008E7C29"/>
    <w:rsid w:val="008F3756"/>
    <w:rsid w:val="009048F5"/>
    <w:rsid w:val="00907311"/>
    <w:rsid w:val="00926593"/>
    <w:rsid w:val="00927DC5"/>
    <w:rsid w:val="00931A41"/>
    <w:rsid w:val="009356C9"/>
    <w:rsid w:val="009374C0"/>
    <w:rsid w:val="00953B4A"/>
    <w:rsid w:val="009559F6"/>
    <w:rsid w:val="00961E1B"/>
    <w:rsid w:val="00964440"/>
    <w:rsid w:val="009651AC"/>
    <w:rsid w:val="00965340"/>
    <w:rsid w:val="009710B0"/>
    <w:rsid w:val="00982C2E"/>
    <w:rsid w:val="00997E38"/>
    <w:rsid w:val="009B31FA"/>
    <w:rsid w:val="009C233B"/>
    <w:rsid w:val="009D05B2"/>
    <w:rsid w:val="009D2FA4"/>
    <w:rsid w:val="009D762A"/>
    <w:rsid w:val="009E1AB0"/>
    <w:rsid w:val="009E3872"/>
    <w:rsid w:val="009E3F07"/>
    <w:rsid w:val="009F0FA9"/>
    <w:rsid w:val="009F4ACA"/>
    <w:rsid w:val="009F6673"/>
    <w:rsid w:val="009F6F1C"/>
    <w:rsid w:val="00A00DF2"/>
    <w:rsid w:val="00A06A1E"/>
    <w:rsid w:val="00A30B21"/>
    <w:rsid w:val="00A314CD"/>
    <w:rsid w:val="00A364C4"/>
    <w:rsid w:val="00A36886"/>
    <w:rsid w:val="00A40DD3"/>
    <w:rsid w:val="00A41EE1"/>
    <w:rsid w:val="00A427D7"/>
    <w:rsid w:val="00A43146"/>
    <w:rsid w:val="00A4697F"/>
    <w:rsid w:val="00A66D35"/>
    <w:rsid w:val="00A82A0D"/>
    <w:rsid w:val="00A84E84"/>
    <w:rsid w:val="00A86944"/>
    <w:rsid w:val="00A86D70"/>
    <w:rsid w:val="00A87BC4"/>
    <w:rsid w:val="00A9295B"/>
    <w:rsid w:val="00A92D8C"/>
    <w:rsid w:val="00AA2436"/>
    <w:rsid w:val="00AA5CD6"/>
    <w:rsid w:val="00AA76E4"/>
    <w:rsid w:val="00AB062F"/>
    <w:rsid w:val="00AB1CA5"/>
    <w:rsid w:val="00AB256E"/>
    <w:rsid w:val="00AB55ED"/>
    <w:rsid w:val="00AC1703"/>
    <w:rsid w:val="00AC1D95"/>
    <w:rsid w:val="00AC33E5"/>
    <w:rsid w:val="00AC5ACF"/>
    <w:rsid w:val="00AC651C"/>
    <w:rsid w:val="00AD325A"/>
    <w:rsid w:val="00AD4862"/>
    <w:rsid w:val="00AE39CC"/>
    <w:rsid w:val="00AE6325"/>
    <w:rsid w:val="00AF0963"/>
    <w:rsid w:val="00AF2932"/>
    <w:rsid w:val="00AF374A"/>
    <w:rsid w:val="00AF6610"/>
    <w:rsid w:val="00B010E9"/>
    <w:rsid w:val="00B019D9"/>
    <w:rsid w:val="00B043DF"/>
    <w:rsid w:val="00B076A2"/>
    <w:rsid w:val="00B16888"/>
    <w:rsid w:val="00B24DB3"/>
    <w:rsid w:val="00B34EAF"/>
    <w:rsid w:val="00B359EB"/>
    <w:rsid w:val="00B40311"/>
    <w:rsid w:val="00B5355A"/>
    <w:rsid w:val="00B55BDB"/>
    <w:rsid w:val="00B62778"/>
    <w:rsid w:val="00B654BC"/>
    <w:rsid w:val="00B668A2"/>
    <w:rsid w:val="00B669C4"/>
    <w:rsid w:val="00B70D18"/>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579D"/>
    <w:rsid w:val="00C57696"/>
    <w:rsid w:val="00C61061"/>
    <w:rsid w:val="00C628D5"/>
    <w:rsid w:val="00C64101"/>
    <w:rsid w:val="00C72E96"/>
    <w:rsid w:val="00CB5439"/>
    <w:rsid w:val="00CC0469"/>
    <w:rsid w:val="00CC12B3"/>
    <w:rsid w:val="00CC36CD"/>
    <w:rsid w:val="00CD4AD1"/>
    <w:rsid w:val="00CE22DC"/>
    <w:rsid w:val="00CE6EA1"/>
    <w:rsid w:val="00CE73AB"/>
    <w:rsid w:val="00CF2C90"/>
    <w:rsid w:val="00D04F6E"/>
    <w:rsid w:val="00D146D5"/>
    <w:rsid w:val="00D154EE"/>
    <w:rsid w:val="00D2139F"/>
    <w:rsid w:val="00D245B8"/>
    <w:rsid w:val="00D25987"/>
    <w:rsid w:val="00D25FDA"/>
    <w:rsid w:val="00D30FD5"/>
    <w:rsid w:val="00D32851"/>
    <w:rsid w:val="00D35EAE"/>
    <w:rsid w:val="00D408B1"/>
    <w:rsid w:val="00D5181B"/>
    <w:rsid w:val="00D51EC3"/>
    <w:rsid w:val="00D52674"/>
    <w:rsid w:val="00D53D52"/>
    <w:rsid w:val="00D647B5"/>
    <w:rsid w:val="00D65006"/>
    <w:rsid w:val="00D71435"/>
    <w:rsid w:val="00D75A2B"/>
    <w:rsid w:val="00D834BA"/>
    <w:rsid w:val="00D91383"/>
    <w:rsid w:val="00D9573A"/>
    <w:rsid w:val="00D979B2"/>
    <w:rsid w:val="00DA0FA2"/>
    <w:rsid w:val="00DA53B7"/>
    <w:rsid w:val="00DB3205"/>
    <w:rsid w:val="00DD0E11"/>
    <w:rsid w:val="00DE056B"/>
    <w:rsid w:val="00DE6529"/>
    <w:rsid w:val="00DF581D"/>
    <w:rsid w:val="00DF5DC5"/>
    <w:rsid w:val="00E01F4F"/>
    <w:rsid w:val="00E112EE"/>
    <w:rsid w:val="00E20935"/>
    <w:rsid w:val="00E21702"/>
    <w:rsid w:val="00E27696"/>
    <w:rsid w:val="00E33A79"/>
    <w:rsid w:val="00E41CD4"/>
    <w:rsid w:val="00E44E7B"/>
    <w:rsid w:val="00E54C7B"/>
    <w:rsid w:val="00E60364"/>
    <w:rsid w:val="00E63A0F"/>
    <w:rsid w:val="00E718A7"/>
    <w:rsid w:val="00E74FFB"/>
    <w:rsid w:val="00E75B1A"/>
    <w:rsid w:val="00E830E3"/>
    <w:rsid w:val="00E855BA"/>
    <w:rsid w:val="00E8681C"/>
    <w:rsid w:val="00E87E1E"/>
    <w:rsid w:val="00E91539"/>
    <w:rsid w:val="00E93CFB"/>
    <w:rsid w:val="00E93E96"/>
    <w:rsid w:val="00E9502A"/>
    <w:rsid w:val="00E95196"/>
    <w:rsid w:val="00EA38CF"/>
    <w:rsid w:val="00EA596B"/>
    <w:rsid w:val="00EC0CD0"/>
    <w:rsid w:val="00EC0DDA"/>
    <w:rsid w:val="00EC72D5"/>
    <w:rsid w:val="00ED0A48"/>
    <w:rsid w:val="00ED51CD"/>
    <w:rsid w:val="00EE6266"/>
    <w:rsid w:val="00EE795C"/>
    <w:rsid w:val="00EF1E35"/>
    <w:rsid w:val="00EF4893"/>
    <w:rsid w:val="00EF64D1"/>
    <w:rsid w:val="00EF6504"/>
    <w:rsid w:val="00F010E2"/>
    <w:rsid w:val="00F05984"/>
    <w:rsid w:val="00F12396"/>
    <w:rsid w:val="00F1468B"/>
    <w:rsid w:val="00F175CB"/>
    <w:rsid w:val="00F21D52"/>
    <w:rsid w:val="00F3367D"/>
    <w:rsid w:val="00F47ABF"/>
    <w:rsid w:val="00F55057"/>
    <w:rsid w:val="00F564BA"/>
    <w:rsid w:val="00F5719E"/>
    <w:rsid w:val="00F57684"/>
    <w:rsid w:val="00F6153D"/>
    <w:rsid w:val="00F61D81"/>
    <w:rsid w:val="00F63530"/>
    <w:rsid w:val="00F6572C"/>
    <w:rsid w:val="00F6657C"/>
    <w:rsid w:val="00F71FC7"/>
    <w:rsid w:val="00F764D6"/>
    <w:rsid w:val="00F8554F"/>
    <w:rsid w:val="00F86A50"/>
    <w:rsid w:val="00F96FA9"/>
    <w:rsid w:val="00FA41E3"/>
    <w:rsid w:val="00FA7DC1"/>
    <w:rsid w:val="00FB0591"/>
    <w:rsid w:val="00FB111E"/>
    <w:rsid w:val="00FB1A1C"/>
    <w:rsid w:val="00FB30DB"/>
    <w:rsid w:val="00FB4D5F"/>
    <w:rsid w:val="00FB525A"/>
    <w:rsid w:val="00FB7776"/>
    <w:rsid w:val="00FC16F0"/>
    <w:rsid w:val="00FC307E"/>
    <w:rsid w:val="00FC3423"/>
    <w:rsid w:val="00FC51BD"/>
    <w:rsid w:val="00FD03A8"/>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39D81"/>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 w:type="character" w:customStyle="1" w:styleId="apple-converted-space">
    <w:name w:val="apple-converted-space"/>
    <w:basedOn w:val="a0"/>
    <w:rsid w:val="00845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602839923">
      <w:bodyDiv w:val="1"/>
      <w:marLeft w:val="0"/>
      <w:marRight w:val="0"/>
      <w:marTop w:val="0"/>
      <w:marBottom w:val="0"/>
      <w:divBdr>
        <w:top w:val="none" w:sz="0" w:space="0" w:color="auto"/>
        <w:left w:val="none" w:sz="0" w:space="0" w:color="auto"/>
        <w:bottom w:val="none" w:sz="0" w:space="0" w:color="auto"/>
        <w:right w:val="none" w:sz="0" w:space="0" w:color="auto"/>
      </w:divBdr>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3</Pages>
  <Words>769</Words>
  <Characters>4387</Characters>
  <Application>Microsoft Office Word</Application>
  <DocSecurity>0</DocSecurity>
  <Lines>36</Lines>
  <Paragraphs>10</Paragraphs>
  <ScaleCrop>false</ScaleCrop>
  <Company>CATT</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26</cp:revision>
  <dcterms:created xsi:type="dcterms:W3CDTF">2022-08-05T03:06:00Z</dcterms:created>
  <dcterms:modified xsi:type="dcterms:W3CDTF">2022-09-30T10:51:00Z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